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DC4" w:rsidRDefault="00C21DC4" w:rsidP="00FD6A3F">
      <w:pPr>
        <w:spacing w:after="0" w:line="240" w:lineRule="auto"/>
        <w:ind w:left="1710"/>
        <w:jc w:val="center"/>
        <w:rPr>
          <w:rFonts w:ascii="Arial" w:eastAsia="Times New Roman" w:hAnsi="Arial" w:cs="Arial"/>
          <w:b/>
          <w:sz w:val="24"/>
          <w:szCs w:val="24"/>
          <w:lang w:val="pt-BR"/>
        </w:rPr>
      </w:pPr>
    </w:p>
    <w:p w:rsidR="00C21DC4" w:rsidRDefault="00C21DC4" w:rsidP="00FD6A3F">
      <w:pPr>
        <w:spacing w:after="0" w:line="240" w:lineRule="auto"/>
        <w:ind w:left="1710"/>
        <w:jc w:val="center"/>
        <w:rPr>
          <w:rFonts w:ascii="Arial" w:eastAsia="Times New Roman" w:hAnsi="Arial" w:cs="Arial"/>
          <w:b/>
          <w:sz w:val="24"/>
          <w:szCs w:val="24"/>
          <w:lang w:val="pt-BR"/>
        </w:rPr>
      </w:pPr>
    </w:p>
    <w:p w:rsidR="00FD6A3F" w:rsidRPr="00FD6A3F" w:rsidRDefault="00FD6A3F" w:rsidP="00FD6A3F">
      <w:pPr>
        <w:spacing w:after="0" w:line="240" w:lineRule="auto"/>
        <w:ind w:left="1710"/>
        <w:jc w:val="center"/>
        <w:rPr>
          <w:rFonts w:ascii="Arial" w:eastAsia="Times New Roman" w:hAnsi="Arial" w:cs="Arial"/>
          <w:b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PORTARIA Nº 001/20</w:t>
      </w:r>
      <w:r w:rsidR="009F185A">
        <w:rPr>
          <w:rFonts w:ascii="Arial" w:eastAsia="Times New Roman" w:hAnsi="Arial" w:cs="Arial"/>
          <w:b/>
          <w:sz w:val="24"/>
          <w:szCs w:val="24"/>
          <w:lang w:val="pt-BR"/>
        </w:rPr>
        <w:t>20</w:t>
      </w:r>
    </w:p>
    <w:p w:rsidR="00FD6A3F" w:rsidRDefault="00FD6A3F" w:rsidP="00FD6A3F">
      <w:pPr>
        <w:spacing w:after="0" w:line="240" w:lineRule="auto"/>
        <w:ind w:left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Pr="00FD6A3F" w:rsidRDefault="00FD6A3F" w:rsidP="00FD6A3F">
      <w:pPr>
        <w:spacing w:after="0" w:line="240" w:lineRule="auto"/>
        <w:ind w:left="1710"/>
        <w:jc w:val="both"/>
        <w:rPr>
          <w:rFonts w:ascii="Arial" w:eastAsia="Times New Roman" w:hAnsi="Arial" w:cs="Arial"/>
          <w:b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 xml:space="preserve">Estabelece a forma e os procedimentos para o Recadastramento Anual, na modalidade Prova de Vida, dos aposentados e pensionistas vinculados ao Regime Próprio de Previdência Social do Município de </w:t>
      </w:r>
      <w:r w:rsidR="009F185A">
        <w:rPr>
          <w:rFonts w:ascii="Arial" w:eastAsia="Times New Roman" w:hAnsi="Arial" w:cs="Arial"/>
          <w:b/>
          <w:sz w:val="24"/>
          <w:szCs w:val="24"/>
          <w:lang w:val="pt-BR"/>
        </w:rPr>
        <w:t>Arroio Trinta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, administrado pelo IPRE</w:t>
      </w:r>
      <w:r w:rsidR="009F185A">
        <w:rPr>
          <w:rFonts w:ascii="Arial" w:eastAsia="Times New Roman" w:hAnsi="Arial" w:cs="Arial"/>
          <w:b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, para fins de manutenção dos benefícios de aposentadoria e pensão.</w:t>
      </w:r>
    </w:p>
    <w:p w:rsidR="00FD6A3F" w:rsidRPr="00FD6A3F" w:rsidRDefault="00FD6A3F" w:rsidP="00FD6A3F">
      <w:pPr>
        <w:spacing w:after="0" w:line="240" w:lineRule="auto"/>
        <w:ind w:left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Pr="00FD6A3F" w:rsidRDefault="00FD6A3F" w:rsidP="00FD6A3F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 xml:space="preserve">O Diretor-Executivo do Instituto de Previdência Social dos Servidores Públicos do Município de 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 Trinta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– 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,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no uso das atribuições que lhe confere o 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a Lei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 xml:space="preserve">Complementar 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nº 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793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/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1999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e em consonância com as 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práticas de boa gestão administrativa do RPPS municipal, </w:t>
      </w:r>
    </w:p>
    <w:p w:rsidR="00FD6A3F" w:rsidRDefault="00FD6A3F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Pr="00FD6A3F" w:rsidRDefault="00A20184" w:rsidP="00FD6A3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t-BR"/>
        </w:rPr>
      </w:pPr>
      <w:r>
        <w:rPr>
          <w:rFonts w:ascii="Arial" w:eastAsia="Times New Roman" w:hAnsi="Arial" w:cs="Arial"/>
          <w:b/>
          <w:sz w:val="24"/>
          <w:szCs w:val="24"/>
          <w:lang w:val="pt-BR"/>
        </w:rPr>
        <w:t>RESOLVE</w:t>
      </w:r>
      <w:r w:rsidR="00FD6A3F" w:rsidRPr="00FD6A3F">
        <w:rPr>
          <w:rFonts w:ascii="Arial" w:eastAsia="Times New Roman" w:hAnsi="Arial" w:cs="Arial"/>
          <w:b/>
          <w:sz w:val="24"/>
          <w:szCs w:val="24"/>
          <w:lang w:val="pt-BR"/>
        </w:rPr>
        <w:t xml:space="preserve">: </w:t>
      </w:r>
    </w:p>
    <w:p w:rsidR="00FD6A3F" w:rsidRPr="00FD6A3F" w:rsidRDefault="00FD6A3F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FD6A3F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1º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O Recadastramento </w:t>
      </w:r>
      <w:r w:rsidR="00756D10">
        <w:rPr>
          <w:rFonts w:ascii="Arial" w:eastAsia="Times New Roman" w:hAnsi="Arial" w:cs="Arial"/>
          <w:sz w:val="24"/>
          <w:szCs w:val="24"/>
          <w:lang w:val="pt-BR"/>
        </w:rPr>
        <w:t>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nual dos aposentados e pensionistas beneficiários do Regime Próprio de Previdência Social dos Servidores Públicos do Município de 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 Trinta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administrado pelo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será realizado na modalidade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PROVA DE VIDA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de acordo com os procedimentos previstos nesta </w:t>
      </w:r>
      <w:r>
        <w:rPr>
          <w:rFonts w:ascii="Arial" w:eastAsia="Times New Roman" w:hAnsi="Arial" w:cs="Arial"/>
          <w:sz w:val="24"/>
          <w:szCs w:val="24"/>
          <w:lang w:val="pt-BR"/>
        </w:rPr>
        <w:t>Portaria.</w:t>
      </w:r>
    </w:p>
    <w:p w:rsidR="00FD6A3F" w:rsidRDefault="00FD6A3F" w:rsidP="00FD6A3F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Parágrafo único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. Na hipótese de recadastramento para fins de atualização dos dados cadastrais e dos dependentes dos segurados do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e/ou do procedimento de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avaliação pericial para comprovação da </w:t>
      </w:r>
      <w:r>
        <w:rPr>
          <w:rFonts w:ascii="Arial" w:eastAsia="Times New Roman" w:hAnsi="Arial" w:cs="Arial"/>
          <w:sz w:val="24"/>
          <w:szCs w:val="24"/>
          <w:lang w:val="pt-BR"/>
        </w:rPr>
        <w:t>manutenção da incapacidade que ensejou a concessão de aposentadoria por invalidez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a Prova de Vida anual dos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posentados e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/ou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pensionistas poderá ser realizada na mesma oportunidade.</w:t>
      </w:r>
    </w:p>
    <w:p w:rsidR="00FD6A3F" w:rsidRPr="00FD6A3F" w:rsidRDefault="00FD6A3F" w:rsidP="00FD6A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2º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Os aposentados e pensionistas beneficiários do Regime Próprio de Previdência Social dos Servidores Públicos do Município de 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 Trinta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deverão realizar </w:t>
      </w:r>
      <w:r w:rsidR="00692255">
        <w:rPr>
          <w:rFonts w:ascii="Arial" w:eastAsia="Times New Roman" w:hAnsi="Arial" w:cs="Arial"/>
          <w:sz w:val="24"/>
          <w:szCs w:val="24"/>
          <w:lang w:val="pt-BR"/>
        </w:rPr>
        <w:t xml:space="preserve">obrigatória e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anualmente a comprovação de vida, sob pena de suspensão do pagamento do benefício e demais providências decorrentes, nos term</w:t>
      </w:r>
      <w:r w:rsidR="00A20184">
        <w:rPr>
          <w:rFonts w:ascii="Arial" w:eastAsia="Times New Roman" w:hAnsi="Arial" w:cs="Arial"/>
          <w:sz w:val="24"/>
          <w:szCs w:val="24"/>
          <w:lang w:val="pt-BR"/>
        </w:rPr>
        <w:t>os da legislação previdenciária, devendo preencher de próprio punho o Formulário de Recadastramento (Anexo I).</w:t>
      </w:r>
    </w:p>
    <w:p w:rsidR="00692255" w:rsidRPr="00692255" w:rsidRDefault="00692255" w:rsidP="00692255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>§</w:t>
      </w:r>
      <w:r w:rsidR="00322F72">
        <w:rPr>
          <w:rFonts w:ascii="Arial" w:eastAsia="Times New Roman" w:hAnsi="Arial" w:cs="Arial"/>
          <w:sz w:val="24"/>
          <w:szCs w:val="24"/>
          <w:lang w:val="pt-BR"/>
        </w:rPr>
        <w:t xml:space="preserve">1º 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 xml:space="preserve">O procedimento estabelecido no </w:t>
      </w:r>
      <w:r w:rsidRPr="00A20184">
        <w:rPr>
          <w:rFonts w:ascii="Arial" w:eastAsia="Times New Roman" w:hAnsi="Arial" w:cs="Arial"/>
          <w:i/>
          <w:sz w:val="24"/>
          <w:szCs w:val="24"/>
          <w:lang w:val="pt-BR"/>
        </w:rPr>
        <w:t>caput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 xml:space="preserve"> deste artigo, a partir de 01/0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1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>/20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21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>, deverá ser efetuad</w:t>
      </w:r>
      <w:r>
        <w:rPr>
          <w:rFonts w:ascii="Arial" w:eastAsia="Times New Roman" w:hAnsi="Arial" w:cs="Arial"/>
          <w:sz w:val="24"/>
          <w:szCs w:val="24"/>
          <w:lang w:val="pt-BR"/>
        </w:rPr>
        <w:t>o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 xml:space="preserve"> pelos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aposentados e pensionistas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>, no mês do seu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>aniversário, sendo condição necessária para a continuidade do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>recebimento d</w:t>
      </w:r>
      <w:r>
        <w:rPr>
          <w:rFonts w:ascii="Arial" w:eastAsia="Times New Roman" w:hAnsi="Arial" w:cs="Arial"/>
          <w:sz w:val="24"/>
          <w:szCs w:val="24"/>
          <w:lang w:val="pt-BR"/>
        </w:rPr>
        <w:t>o</w:t>
      </w:r>
      <w:r w:rsidR="00C21DC4">
        <w:rPr>
          <w:rFonts w:ascii="Arial" w:eastAsia="Times New Roman" w:hAnsi="Arial" w:cs="Arial"/>
          <w:sz w:val="24"/>
          <w:szCs w:val="24"/>
          <w:lang w:val="pt-BR"/>
        </w:rPr>
        <w:t>s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 xml:space="preserve"> provento</w:t>
      </w:r>
      <w:r w:rsidR="00C21DC4">
        <w:rPr>
          <w:rFonts w:ascii="Arial" w:eastAsia="Times New Roman" w:hAnsi="Arial" w:cs="Arial"/>
          <w:sz w:val="24"/>
          <w:szCs w:val="24"/>
          <w:lang w:val="pt-BR"/>
        </w:rPr>
        <w:t>s</w:t>
      </w:r>
      <w:r w:rsidRPr="00692255">
        <w:rPr>
          <w:rFonts w:ascii="Arial" w:eastAsia="Times New Roman" w:hAnsi="Arial" w:cs="Arial"/>
          <w:sz w:val="24"/>
          <w:szCs w:val="24"/>
          <w:lang w:val="pt-BR"/>
        </w:rPr>
        <w:t xml:space="preserve"> de aposentadoria ou pensão.</w:t>
      </w:r>
    </w:p>
    <w:p w:rsidR="00426103" w:rsidRDefault="00BF08F8" w:rsidP="00692255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 xml:space="preserve">§2º </w:t>
      </w:r>
      <w:r w:rsidR="00692255" w:rsidRPr="00692255">
        <w:rPr>
          <w:rFonts w:ascii="Arial" w:eastAsia="Times New Roman" w:hAnsi="Arial" w:cs="Arial"/>
          <w:sz w:val="24"/>
          <w:szCs w:val="24"/>
          <w:lang w:val="pt-BR"/>
        </w:rPr>
        <w:t>No exercício de 20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20</w:t>
      </w:r>
      <w:r w:rsidR="00692255" w:rsidRPr="00692255">
        <w:rPr>
          <w:rFonts w:ascii="Arial" w:eastAsia="Times New Roman" w:hAnsi="Arial" w:cs="Arial"/>
          <w:sz w:val="24"/>
          <w:szCs w:val="24"/>
          <w:lang w:val="pt-BR"/>
        </w:rPr>
        <w:t>, a Prova de Vida, será feita no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 xml:space="preserve"> período de 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10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/0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2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/20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20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 xml:space="preserve"> a 31/0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3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/20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20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, mediante convocação.</w:t>
      </w:r>
    </w:p>
    <w:p w:rsidR="00C21DC4" w:rsidRPr="00692255" w:rsidRDefault="00C21DC4" w:rsidP="00692255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D16A88" w:rsidRDefault="00FD6A3F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</w:t>
      </w:r>
      <w:r w:rsidR="00D16A88" w:rsidRPr="00D16A88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3º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convocará os aposentados e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pensionistas:</w:t>
      </w:r>
    </w:p>
    <w:p w:rsidR="00D16A88" w:rsidRDefault="00D16A88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 xml:space="preserve">I - 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>por correspondência, via AR (Aviso de Recebimento), ao endereço constante do cadas</w:t>
      </w:r>
      <w:r>
        <w:rPr>
          <w:rFonts w:ascii="Arial" w:eastAsia="Times New Roman" w:hAnsi="Arial" w:cs="Arial"/>
          <w:sz w:val="24"/>
          <w:szCs w:val="24"/>
          <w:lang w:val="pt-BR"/>
        </w:rPr>
        <w:t>tro do beneficiário;</w:t>
      </w:r>
    </w:p>
    <w:p w:rsidR="00FD6A3F" w:rsidRDefault="00D16A88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>II - por Notificação Pessoal, mediante a coleta de assinatura de ciência.</w:t>
      </w:r>
    </w:p>
    <w:p w:rsidR="00FD6A3F" w:rsidRDefault="00FD6A3F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lastRenderedPageBreak/>
        <w:t>Parágrafo único</w:t>
      </w:r>
      <w:r w:rsidR="00D16A88">
        <w:rPr>
          <w:rFonts w:ascii="Arial" w:eastAsia="Times New Roman" w:hAnsi="Arial" w:cs="Arial"/>
          <w:b/>
          <w:sz w:val="24"/>
          <w:szCs w:val="24"/>
          <w:lang w:val="pt-BR"/>
        </w:rPr>
        <w:t>.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Na hipótese de retorno da correspondência e não sendo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i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dentificado o novo endereço a convocação será feita por edital em jornal de circulação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regional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. </w:t>
      </w:r>
    </w:p>
    <w:p w:rsidR="00D16A88" w:rsidRPr="00FD6A3F" w:rsidRDefault="00D16A88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4º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Na convocação para Prova de Vida deverá constar o local, o período, o horário e os documentos obrigatórios que deverão ser apresentados para realizar a comprovação de vida.</w:t>
      </w:r>
    </w:p>
    <w:p w:rsidR="00A20184" w:rsidRPr="00FD6A3F" w:rsidRDefault="00A20184" w:rsidP="00D16A88">
      <w:pPr>
        <w:spacing w:after="0" w:line="240" w:lineRule="auto"/>
        <w:ind w:firstLine="171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756D10" w:rsidRDefault="00FD6A3F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5º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No período estabelecido para a comprovação de vida os aposentados e pensionistas deverão comparecer no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local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e horários </w:t>
      </w:r>
      <w:proofErr w:type="gramStart"/>
      <w:r w:rsidRPr="00FD6A3F">
        <w:rPr>
          <w:rFonts w:ascii="Arial" w:eastAsia="Times New Roman" w:hAnsi="Arial" w:cs="Arial"/>
          <w:sz w:val="24"/>
          <w:szCs w:val="24"/>
          <w:lang w:val="pt-BR"/>
        </w:rPr>
        <w:t>designado(</w:t>
      </w:r>
      <w:proofErr w:type="gramEnd"/>
      <w:r w:rsidRPr="00FD6A3F">
        <w:rPr>
          <w:rFonts w:ascii="Arial" w:eastAsia="Times New Roman" w:hAnsi="Arial" w:cs="Arial"/>
          <w:sz w:val="24"/>
          <w:szCs w:val="24"/>
          <w:lang w:val="pt-BR"/>
        </w:rPr>
        <w:t>s</w:t>
      </w:r>
      <w:r w:rsidR="004E1B11">
        <w:rPr>
          <w:rFonts w:ascii="Arial" w:eastAsia="Times New Roman" w:hAnsi="Arial" w:cs="Arial"/>
          <w:sz w:val="24"/>
          <w:szCs w:val="24"/>
          <w:lang w:val="pt-BR"/>
        </w:rPr>
        <w:t xml:space="preserve">) na convocação, munidos de </w:t>
      </w:r>
      <w:bookmarkStart w:id="0" w:name="_GoBack"/>
      <w:bookmarkEnd w:id="0"/>
      <w:r w:rsidRPr="00FD6A3F">
        <w:rPr>
          <w:rFonts w:ascii="Arial" w:eastAsia="Times New Roman" w:hAnsi="Arial" w:cs="Arial"/>
          <w:sz w:val="24"/>
          <w:szCs w:val="24"/>
          <w:lang w:val="pt-BR"/>
        </w:rPr>
        <w:t>os seguintes docume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ntos originais</w:t>
      </w:r>
      <w:r w:rsidR="00756D10">
        <w:rPr>
          <w:rFonts w:ascii="Arial" w:eastAsia="Times New Roman" w:hAnsi="Arial" w:cs="Arial"/>
          <w:sz w:val="24"/>
          <w:szCs w:val="24"/>
          <w:lang w:val="pt-BR"/>
        </w:rPr>
        <w:t>:</w:t>
      </w:r>
    </w:p>
    <w:p w:rsidR="00FD6A3F" w:rsidRDefault="00756D10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>I -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>Carteira de Identidade (RG) ou Carteira de Motorista (CNH) ou Carteira de Identidade Profissional ou Passaporte válido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expedido pela Polícia Federal;</w:t>
      </w:r>
    </w:p>
    <w:p w:rsidR="00756D10" w:rsidRDefault="00756D10" w:rsidP="003D184B">
      <w:pPr>
        <w:spacing w:after="0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II - Comprovante de endereço atualizado: conta de água, luz, gás, telefone, televisão por assinatura, condomínio, cartão de crédito ou na falta destes deverá preencher e assinar Declaração de </w:t>
      </w:r>
      <w:r w:rsidR="00C21DC4">
        <w:rPr>
          <w:rFonts w:ascii="Arial" w:eastAsia="Times New Roman" w:hAnsi="Arial" w:cs="Arial"/>
          <w:sz w:val="24"/>
          <w:szCs w:val="24"/>
          <w:lang w:val="pt-BR"/>
        </w:rPr>
        <w:t>Cadastro (Anexo I);</w:t>
      </w:r>
    </w:p>
    <w:p w:rsidR="00756D10" w:rsidRPr="00756D10" w:rsidRDefault="00756D10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756D10">
        <w:rPr>
          <w:rFonts w:ascii="Arial" w:eastAsia="Times New Roman" w:hAnsi="Arial" w:cs="Arial"/>
          <w:sz w:val="24"/>
          <w:szCs w:val="24"/>
          <w:lang w:val="pt-BR"/>
        </w:rPr>
        <w:t>III - Certidão de Casamento ou Declaração Pública de União Estável;</w:t>
      </w:r>
    </w:p>
    <w:p w:rsidR="00756D10" w:rsidRPr="00756D10" w:rsidRDefault="00756D10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IV - Caso o servidor inativo tenha </w:t>
      </w:r>
      <w:proofErr w:type="gramStart"/>
      <w:r w:rsidRPr="00756D10">
        <w:rPr>
          <w:rFonts w:ascii="Arial" w:eastAsia="Times New Roman" w:hAnsi="Arial" w:cs="Arial"/>
          <w:sz w:val="24"/>
          <w:szCs w:val="24"/>
          <w:lang w:val="pt-BR"/>
        </w:rPr>
        <w:t>companheira(</w:t>
      </w:r>
      <w:proofErr w:type="gramEnd"/>
      <w:r w:rsidRPr="00756D10">
        <w:rPr>
          <w:rFonts w:ascii="Arial" w:eastAsia="Times New Roman" w:hAnsi="Arial" w:cs="Arial"/>
          <w:sz w:val="24"/>
          <w:szCs w:val="24"/>
          <w:lang w:val="pt-BR"/>
        </w:rPr>
        <w:t>o) e não tenha a Declaração Pública de União Estável, deverá</w:t>
      </w:r>
      <w:r w:rsidR="003D184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preencher e assinar a Declaração de União Estável 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(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>Anexo II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), devendo reconhecer firma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>;</w:t>
      </w:r>
    </w:p>
    <w:p w:rsidR="00756D10" w:rsidRPr="00756D10" w:rsidRDefault="00756D10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V - Caso o </w:t>
      </w:r>
      <w:r w:rsidR="003D184B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servidor inativo 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seja legalmente casado, mas esteja separado de fato, deverá preencher e assinar a Declaração de Separação de Fato 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(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>Anexo III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), devendo reconhecer firma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>;</w:t>
      </w:r>
    </w:p>
    <w:p w:rsidR="00756D10" w:rsidRPr="00756D10" w:rsidRDefault="003D184B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VI -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No caso de existência de Declaração Pública de União Estável, mas tenha cessado a união, ou no caso de alteração de dependente na condição de </w:t>
      </w:r>
      <w:proofErr w:type="gramStart"/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companheira(</w:t>
      </w:r>
      <w:proofErr w:type="gramEnd"/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o), deverá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preencher e assinar a Declaração de Cessação de União estável 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(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Anexo IV</w:t>
      </w:r>
      <w:r w:rsidR="004F58A9">
        <w:rPr>
          <w:rFonts w:ascii="Arial" w:eastAsia="Times New Roman" w:hAnsi="Arial" w:cs="Arial"/>
          <w:sz w:val="24"/>
          <w:szCs w:val="24"/>
          <w:lang w:val="pt-BR"/>
        </w:rPr>
        <w:t>)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;</w:t>
      </w:r>
    </w:p>
    <w:p w:rsidR="00756D10" w:rsidRPr="00756D10" w:rsidRDefault="003D184B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VII -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Caso o 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servidor inativo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esteja separado judicialmente ou divorciado, deverá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apresentar Certidão de Casamento com a respectiva averbação ou decisão judicial ou identidade com esta informação;</w:t>
      </w:r>
    </w:p>
    <w:p w:rsidR="00756D10" w:rsidRPr="00756D10" w:rsidRDefault="003D184B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VIII -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Caso o 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servidor 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>in</w:t>
      </w:r>
      <w:r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ativo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seja viúvo, deverá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proofErr w:type="gramStart"/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apresentar 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>Certidão</w:t>
      </w:r>
      <w:proofErr w:type="gramEnd"/>
      <w:r w:rsidR="00756D10" w:rsidRPr="00756D10">
        <w:rPr>
          <w:rFonts w:ascii="Arial" w:eastAsia="Times New Roman" w:hAnsi="Arial" w:cs="Arial"/>
          <w:sz w:val="24"/>
          <w:szCs w:val="24"/>
          <w:lang w:val="pt-BR"/>
        </w:rPr>
        <w:t xml:space="preserve"> de Óbito do cônjuge ou documento que</w:t>
      </w:r>
      <w:r w:rsidRPr="003D184B">
        <w:rPr>
          <w:rFonts w:ascii="Arial" w:hAnsi="Arial" w:cs="Arial"/>
          <w:sz w:val="24"/>
          <w:szCs w:val="24"/>
          <w:lang w:val="pt-BR"/>
        </w:rPr>
        <w:t xml:space="preserve"> comprove esta situação</w:t>
      </w:r>
      <w:r>
        <w:rPr>
          <w:rFonts w:ascii="Arial" w:hAnsi="Arial" w:cs="Arial"/>
          <w:sz w:val="24"/>
          <w:szCs w:val="24"/>
          <w:lang w:val="pt-BR"/>
        </w:rPr>
        <w:t>;</w:t>
      </w:r>
    </w:p>
    <w:p w:rsidR="003D184B" w:rsidRDefault="003D184B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IX - Caso o servidor inativo seja divorciado, separado judicialmente ou de fato, inclusive de </w:t>
      </w:r>
      <w:proofErr w:type="spellStart"/>
      <w:r w:rsidRPr="003D184B">
        <w:rPr>
          <w:rFonts w:ascii="Arial" w:eastAsia="Times New Roman" w:hAnsi="Arial" w:cs="Arial"/>
          <w:sz w:val="24"/>
          <w:szCs w:val="24"/>
          <w:lang w:val="pt-BR"/>
        </w:rPr>
        <w:t>ex-companheiro</w:t>
      </w:r>
      <w:proofErr w:type="spellEnd"/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, deverá informar tal condição através do preenchimento e assinatura da Declaração de Dependência Econômica (Anexo </w:t>
      </w:r>
      <w:r w:rsidR="00764512">
        <w:rPr>
          <w:rFonts w:ascii="Arial" w:eastAsia="Times New Roman" w:hAnsi="Arial" w:cs="Arial"/>
          <w:sz w:val="24"/>
          <w:szCs w:val="24"/>
          <w:lang w:val="pt-BR"/>
        </w:rPr>
        <w:t>V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>)</w:t>
      </w:r>
      <w:r>
        <w:rPr>
          <w:rFonts w:ascii="Arial" w:eastAsia="Times New Roman" w:hAnsi="Arial" w:cs="Arial"/>
          <w:sz w:val="24"/>
          <w:szCs w:val="24"/>
          <w:lang w:val="pt-BR"/>
        </w:rPr>
        <w:t>;</w:t>
      </w:r>
    </w:p>
    <w:p w:rsidR="003D184B" w:rsidRDefault="003D184B" w:rsidP="003D184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sz w:val="24"/>
          <w:szCs w:val="24"/>
          <w:lang w:val="pt-BR"/>
        </w:rPr>
        <w:t xml:space="preserve">X – Caso o servidor inativo possua filhos maiores de 21 anos, e que estejam inválidos, deverá 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informar tal condição através do preenchimento e assinatura da Declaração de </w:t>
      </w:r>
      <w:r>
        <w:rPr>
          <w:rFonts w:ascii="Arial" w:eastAsia="Times New Roman" w:hAnsi="Arial" w:cs="Arial"/>
          <w:sz w:val="24"/>
          <w:szCs w:val="24"/>
          <w:lang w:val="pt-BR"/>
        </w:rPr>
        <w:t>Existência de Filho Maior Incapaz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 xml:space="preserve"> (Anexo </w:t>
      </w:r>
      <w:r w:rsidR="00764512">
        <w:rPr>
          <w:rFonts w:ascii="Arial" w:eastAsia="Times New Roman" w:hAnsi="Arial" w:cs="Arial"/>
          <w:sz w:val="24"/>
          <w:szCs w:val="24"/>
          <w:lang w:val="pt-BR"/>
        </w:rPr>
        <w:t>VI</w:t>
      </w:r>
      <w:r w:rsidRPr="003D184B">
        <w:rPr>
          <w:rFonts w:ascii="Arial" w:eastAsia="Times New Roman" w:hAnsi="Arial" w:cs="Arial"/>
          <w:sz w:val="24"/>
          <w:szCs w:val="24"/>
          <w:lang w:val="pt-BR"/>
        </w:rPr>
        <w:t>)</w:t>
      </w:r>
      <w:r>
        <w:rPr>
          <w:rFonts w:ascii="Arial" w:eastAsia="Times New Roman" w:hAnsi="Arial" w:cs="Arial"/>
          <w:sz w:val="24"/>
          <w:szCs w:val="24"/>
          <w:lang w:val="pt-BR"/>
        </w:rPr>
        <w:t>.</w:t>
      </w:r>
    </w:p>
    <w:p w:rsidR="00FD6A3F" w:rsidRDefault="006E7C5B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>
        <w:rPr>
          <w:rFonts w:ascii="Arial" w:eastAsia="Times New Roman" w:hAnsi="Arial" w:cs="Arial"/>
          <w:b/>
          <w:sz w:val="24"/>
          <w:szCs w:val="24"/>
          <w:lang w:val="pt-BR"/>
        </w:rPr>
        <w:t xml:space="preserve">§1º 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O documento de identidade deverá encontrar-se em bom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>e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>stado de conservação (perfeitamente legível) e ter sido expedido em prazo suficiente para que o beneficiário possa ser identificado pela fotografia.</w:t>
      </w:r>
    </w:p>
    <w:p w:rsidR="006E7C5B" w:rsidRDefault="006E7C5B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315D37">
        <w:rPr>
          <w:rFonts w:ascii="Arial" w:eastAsia="Times New Roman" w:hAnsi="Arial" w:cs="Arial"/>
          <w:b/>
          <w:sz w:val="24"/>
          <w:szCs w:val="24"/>
          <w:lang w:val="pt-BR"/>
        </w:rPr>
        <w:t>§2º</w:t>
      </w:r>
      <w:r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315D37">
        <w:rPr>
          <w:rFonts w:ascii="Arial" w:eastAsia="Times New Roman" w:hAnsi="Arial" w:cs="Arial"/>
          <w:sz w:val="24"/>
          <w:szCs w:val="24"/>
          <w:lang w:val="pt-BR"/>
        </w:rPr>
        <w:t xml:space="preserve">O </w:t>
      </w:r>
      <w:r w:rsidR="00315D37" w:rsidRPr="00FD6A3F">
        <w:rPr>
          <w:rFonts w:ascii="Arial" w:eastAsia="Times New Roman" w:hAnsi="Arial" w:cs="Arial"/>
          <w:sz w:val="24"/>
          <w:szCs w:val="24"/>
          <w:lang w:val="pt-BR"/>
        </w:rPr>
        <w:t>documento de identidade</w:t>
      </w:r>
      <w:r w:rsidR="00315D37">
        <w:rPr>
          <w:rFonts w:ascii="Arial" w:eastAsia="Times New Roman" w:hAnsi="Arial" w:cs="Arial"/>
          <w:sz w:val="24"/>
          <w:szCs w:val="24"/>
          <w:lang w:val="pt-BR"/>
        </w:rPr>
        <w:t xml:space="preserve"> apresentado será fotocopiado, sendo sua autenticidade reconhecida por servidor efetivo pertencente a Administração Municipal e acondicionado nos arquivos da unidade autárquica. </w:t>
      </w:r>
    </w:p>
    <w:p w:rsidR="00D16A88" w:rsidRPr="00FD6A3F" w:rsidRDefault="00D16A88" w:rsidP="00D16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lastRenderedPageBreak/>
        <w:t>Art.</w:t>
      </w:r>
      <w:r w:rsidR="00D16A88" w:rsidRPr="00D16A88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6º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Não será comprovada a vida de aposentados e pensionistas que comparecerem ao local estabelecido sem a documentação ou de forma diferente da estabelecida na convocação.</w:t>
      </w:r>
    </w:p>
    <w:p w:rsidR="00D16A88" w:rsidRPr="00FD6A3F" w:rsidRDefault="00D16A88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D16A88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7º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A Prova de Vida deverá ser efetuada pessoalmente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pelo aposentado ou pensionista, mediante </w:t>
      </w:r>
      <w:r w:rsidR="00D16A88">
        <w:rPr>
          <w:rFonts w:ascii="Arial" w:eastAsia="Times New Roman" w:hAnsi="Arial" w:cs="Arial"/>
          <w:sz w:val="24"/>
          <w:szCs w:val="24"/>
          <w:lang w:val="pt-BR"/>
        </w:rPr>
        <w:t xml:space="preserve">a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assinatura do comprovante de prova de vida, não se admitindo que a mesma seja realizada por procurador do beneficiário, mesmo que legalmente cadastrado no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.</w:t>
      </w:r>
    </w:p>
    <w:p w:rsidR="00FD6A3F" w:rsidRDefault="00FD6A3F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§1º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No caso de beneficiário curatelado ou de pensionista </w:t>
      </w:r>
      <w:r w:rsidR="005E43ED">
        <w:rPr>
          <w:rFonts w:ascii="Arial" w:eastAsia="Times New Roman" w:hAnsi="Arial" w:cs="Arial"/>
          <w:sz w:val="24"/>
          <w:szCs w:val="24"/>
          <w:lang w:val="pt-BR"/>
        </w:rPr>
        <w:t>menor de 21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anos a Prova de Vida será feita por meio de seu Representante Legal, devidamente identificado, mediante a apresentação do respectivo documento de Curatela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>,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Guarda ou Tutela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e da certidão de nascimento atualizada (expedida em até 30 dias) ou documento de identidade do menor.</w:t>
      </w:r>
    </w:p>
    <w:p w:rsidR="00FD6A3F" w:rsidRPr="00FD6A3F" w:rsidRDefault="00FD6A3F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§2º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Na hipótese prevista no parágrafo anterior o Representante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Legal deverá assinar Termo de Responsabilidade, ocasião em que se comprometerá, sob as penas da lei, em comunicar 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o óbito do beneficiário ou qualquer evento que cesse sua condição de Representante, no período de até 30 dias contados do fato.</w:t>
      </w:r>
    </w:p>
    <w:p w:rsidR="00FD6A3F" w:rsidRDefault="00FD6A3F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§3º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Nos casos de Prova de Vida de beneficiário curatelado 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poderá, por ocasião do comparecimento do Representante Legal, solicitar o agendamento de visita domi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>ciliar para comprovação da vida, realizada conjuntamente com servidor efetivo e/ou contratado, detentor do cargo de Assistente Social do Quadro da Administração Direta.</w:t>
      </w:r>
    </w:p>
    <w:p w:rsidR="006E7C5B" w:rsidRPr="00FD6A3F" w:rsidRDefault="006E7C5B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8º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Estando o aposentado ou pensionista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impossibilitado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de comparecer no local indicado na convocação,</w:t>
      </w:r>
      <w:r w:rsidR="004958E7">
        <w:rPr>
          <w:rFonts w:ascii="Arial" w:eastAsia="Times New Roman" w:hAnsi="Arial" w:cs="Arial"/>
          <w:sz w:val="24"/>
          <w:szCs w:val="24"/>
          <w:lang w:val="pt-BR"/>
        </w:rPr>
        <w:t xml:space="preserve"> por problemas graves de saúde ou que esteja hospitalizado,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situação que deverá ser comprovada através de atestado médico expedido para este fim, atualizado (com data posterior à data da convocação) e com identificação legível do médico, admitir-se-á apresentação de Declaração de Prova de Vida com firma reconhecida por autenticidade em cartório, conforme modelo expedido pelo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="005E43ED">
        <w:rPr>
          <w:rFonts w:ascii="Arial" w:eastAsia="Times New Roman" w:hAnsi="Arial" w:cs="Arial"/>
          <w:sz w:val="24"/>
          <w:szCs w:val="24"/>
          <w:lang w:val="pt-BR"/>
        </w:rPr>
        <w:t xml:space="preserve"> (Anexo I)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e cópia (frente e verso) autenticada do documento de identidade do 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>Beneficiário.</w:t>
      </w:r>
    </w:p>
    <w:p w:rsidR="00FD6A3F" w:rsidRDefault="006E7C5B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Parágrafo único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. 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Os modelos de Declaração deverão ser solicitados ao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="00FD6A3F"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para providenciar o preenchimento e a assinatura do beneficiário. </w:t>
      </w:r>
    </w:p>
    <w:p w:rsidR="004958E7" w:rsidRDefault="004958E7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6E7C5B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9º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Ao aposentado ou pensionista com residência noutr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a cidade,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Estado ou País, conforme endereço cadastrado no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, será enviada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juntamente com a convocação, Declaração de Prova de Vida</w:t>
      </w:r>
      <w:r w:rsidR="005E43ED">
        <w:rPr>
          <w:rFonts w:ascii="Arial" w:eastAsia="Times New Roman" w:hAnsi="Arial" w:cs="Arial"/>
          <w:sz w:val="24"/>
          <w:szCs w:val="24"/>
          <w:lang w:val="pt-BR"/>
        </w:rPr>
        <w:t xml:space="preserve"> (Anexo I)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, que deverá ter a firma reconhecida por autenticidade em cartório e ser remetida ao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F185A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no prazo estabelecido na convocação, juntamente com cópia (frente e verso) autenticada do documento de identidade.</w:t>
      </w:r>
    </w:p>
    <w:p w:rsidR="006E7C5B" w:rsidRPr="00FD6A3F" w:rsidRDefault="006E7C5B" w:rsidP="006E7C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315D37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</w:t>
      </w:r>
      <w:r w:rsidR="006E7C5B" w:rsidRPr="00315D37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10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Os servidores responsáveis pelo recebimento dos documentos, </w:t>
      </w:r>
      <w:r w:rsidR="006E7C5B">
        <w:rPr>
          <w:rFonts w:ascii="Arial" w:eastAsia="Times New Roman" w:hAnsi="Arial" w:cs="Arial"/>
          <w:sz w:val="24"/>
          <w:szCs w:val="24"/>
          <w:lang w:val="pt-BR"/>
        </w:rPr>
        <w:t>c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omprovantes e declarações estabelecidos nesta Instrução deverão ser identificados</w:t>
      </w:r>
      <w:r w:rsidR="00901B31">
        <w:rPr>
          <w:rFonts w:ascii="Arial" w:eastAsia="Times New Roman" w:hAnsi="Arial" w:cs="Arial"/>
          <w:sz w:val="24"/>
          <w:szCs w:val="24"/>
          <w:lang w:val="pt-BR"/>
        </w:rPr>
        <w:t xml:space="preserve"> mediante carimbo e assinatura.</w:t>
      </w:r>
    </w:p>
    <w:p w:rsidR="00315D37" w:rsidRPr="00FD6A3F" w:rsidRDefault="00315D37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315D37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</w:t>
      </w:r>
      <w:r w:rsidR="00315D37" w:rsidRPr="00315D37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11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01B31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poderá utilizar equipamento biométrico e fotográfico para cadastro</w:t>
      </w:r>
      <w:r w:rsidR="00315D37">
        <w:rPr>
          <w:rFonts w:ascii="Arial" w:eastAsia="Times New Roman" w:hAnsi="Arial" w:cs="Arial"/>
          <w:sz w:val="24"/>
          <w:szCs w:val="24"/>
          <w:lang w:val="pt-BR"/>
        </w:rPr>
        <w:t>, caso 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sistema </w:t>
      </w:r>
      <w:r w:rsidR="00315D37">
        <w:rPr>
          <w:rFonts w:ascii="Arial" w:eastAsia="Times New Roman" w:hAnsi="Arial" w:cs="Arial"/>
          <w:sz w:val="24"/>
          <w:szCs w:val="24"/>
          <w:lang w:val="pt-BR"/>
        </w:rPr>
        <w:t xml:space="preserve">seja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informatizado.</w:t>
      </w:r>
    </w:p>
    <w:p w:rsidR="00315D37" w:rsidRPr="00FD6A3F" w:rsidRDefault="00315D37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315D37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 12</w:t>
      </w:r>
      <w:r w:rsidR="00315D37">
        <w:rPr>
          <w:rFonts w:ascii="Arial" w:eastAsia="Times New Roman" w:hAnsi="Arial" w:cs="Arial"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01B31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poderá requisitar informações complementares e ou realizar diligências, bem como realizar visita domiciliar </w:t>
      </w:r>
      <w:r w:rsidR="004958E7">
        <w:rPr>
          <w:rFonts w:ascii="Arial" w:eastAsia="Times New Roman" w:hAnsi="Arial" w:cs="Arial"/>
          <w:sz w:val="24"/>
          <w:szCs w:val="24"/>
          <w:lang w:val="pt-BR"/>
        </w:rPr>
        <w:t xml:space="preserve">ou hospitalar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para a consecução de seus objetivos de Prova de Vida.</w:t>
      </w:r>
    </w:p>
    <w:p w:rsidR="00315D37" w:rsidRPr="00FD6A3F" w:rsidRDefault="00315D37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Pr="00FD6A3F" w:rsidRDefault="00FD6A3F" w:rsidP="003F68E4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</w:t>
      </w:r>
      <w:r w:rsidR="003F68E4" w:rsidRPr="003F68E4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13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Findo o período regulamentar para realizar a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P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rova de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V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>ida, ficarão suspensos os pagamentos dos benefícios dos aposentados e pensionistas que não realizarem a prova de vida.</w:t>
      </w:r>
    </w:p>
    <w:p w:rsidR="003F68E4" w:rsidRDefault="00FD6A3F" w:rsidP="003F68E4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Parágrafo único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. Após a suspensão do pagamento, os benefícios somente serão liberados mediante a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 xml:space="preserve">regularização da 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realização da Prova de Vida, na forma prevista nesta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Portaria.</w:t>
      </w:r>
    </w:p>
    <w:p w:rsidR="003F68E4" w:rsidRDefault="003F68E4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Default="00FD6A3F" w:rsidP="003F68E4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</w:t>
      </w:r>
      <w:r w:rsidR="003F68E4" w:rsidRPr="003F68E4">
        <w:rPr>
          <w:rFonts w:ascii="Arial" w:eastAsia="Times New Roman" w:hAnsi="Arial" w:cs="Arial"/>
          <w:b/>
          <w:sz w:val="24"/>
          <w:szCs w:val="24"/>
          <w:lang w:val="pt-BR"/>
        </w:rPr>
        <w:t xml:space="preserve"> </w:t>
      </w: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14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A Diretoria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-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Executiva do </w:t>
      </w:r>
      <w:r w:rsidR="00426103">
        <w:rPr>
          <w:rFonts w:ascii="Arial" w:eastAsia="Times New Roman" w:hAnsi="Arial" w:cs="Arial"/>
          <w:sz w:val="24"/>
          <w:szCs w:val="24"/>
          <w:lang w:val="pt-BR"/>
        </w:rPr>
        <w:t>IPRE</w:t>
      </w:r>
      <w:r w:rsidR="00901B31">
        <w:rPr>
          <w:rFonts w:ascii="Arial" w:eastAsia="Times New Roman" w:hAnsi="Arial" w:cs="Arial"/>
          <w:sz w:val="24"/>
          <w:szCs w:val="24"/>
          <w:lang w:val="pt-BR"/>
        </w:rPr>
        <w:t>ARROIO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efetuará o controle e a gestão de todo o processo da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P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rova de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V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ida, definindo os períodos de realização anual do 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R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ecadastramento comprobatório de vida, dirimindo dúvidas e analisando os casos omissos. </w:t>
      </w:r>
    </w:p>
    <w:p w:rsidR="003F68E4" w:rsidRPr="00FD6A3F" w:rsidRDefault="003F68E4" w:rsidP="00FD6A3F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BR"/>
        </w:rPr>
      </w:pPr>
    </w:p>
    <w:p w:rsidR="00FD6A3F" w:rsidRPr="00FD6A3F" w:rsidRDefault="00FD6A3F" w:rsidP="003F68E4">
      <w:pPr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val="pt-BR"/>
        </w:rPr>
      </w:pPr>
      <w:r w:rsidRPr="00FD6A3F">
        <w:rPr>
          <w:rFonts w:ascii="Arial" w:eastAsia="Times New Roman" w:hAnsi="Arial" w:cs="Arial"/>
          <w:b/>
          <w:sz w:val="24"/>
          <w:szCs w:val="24"/>
          <w:lang w:val="pt-BR"/>
        </w:rPr>
        <w:t>Art.15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Esta </w:t>
      </w:r>
      <w:r w:rsidR="003F68E4" w:rsidRPr="003F68E4">
        <w:rPr>
          <w:rFonts w:ascii="Arial" w:eastAsia="Times New Roman" w:hAnsi="Arial" w:cs="Arial"/>
          <w:sz w:val="24"/>
          <w:szCs w:val="24"/>
          <w:lang w:val="pt-BR"/>
        </w:rPr>
        <w:t>Portaria</w:t>
      </w:r>
      <w:r w:rsidRPr="00FD6A3F">
        <w:rPr>
          <w:rFonts w:ascii="Arial" w:eastAsia="Times New Roman" w:hAnsi="Arial" w:cs="Arial"/>
          <w:sz w:val="24"/>
          <w:szCs w:val="24"/>
          <w:lang w:val="pt-BR"/>
        </w:rPr>
        <w:t xml:space="preserve"> entra em</w:t>
      </w:r>
      <w:r w:rsidR="003F68E4" w:rsidRPr="003F68E4">
        <w:rPr>
          <w:rFonts w:ascii="Arial" w:eastAsia="Times New Roman" w:hAnsi="Arial" w:cs="Arial"/>
          <w:sz w:val="24"/>
          <w:szCs w:val="24"/>
          <w:lang w:val="pt-BR"/>
        </w:rPr>
        <w:t xml:space="preserve"> vigor na data de sua publicaç</w:t>
      </w:r>
      <w:r w:rsidR="003F68E4">
        <w:rPr>
          <w:rFonts w:ascii="Arial" w:eastAsia="Times New Roman" w:hAnsi="Arial" w:cs="Arial"/>
          <w:sz w:val="24"/>
          <w:szCs w:val="24"/>
          <w:lang w:val="pt-BR"/>
        </w:rPr>
        <w:t>ão, revogadas as disposições em contrário.</w:t>
      </w:r>
    </w:p>
    <w:p w:rsidR="003818D5" w:rsidRDefault="00A74CEA" w:rsidP="00FD6A3F">
      <w:pPr>
        <w:rPr>
          <w:sz w:val="24"/>
          <w:szCs w:val="24"/>
          <w:lang w:val="pt-BR"/>
        </w:rPr>
      </w:pPr>
    </w:p>
    <w:p w:rsidR="007E3AFE" w:rsidRPr="007E3AFE" w:rsidRDefault="00901B31" w:rsidP="007E3AFE">
      <w:pPr>
        <w:ind w:firstLine="1800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Arroio Trinta, SC</w:t>
      </w:r>
      <w:r w:rsidR="003F68E4" w:rsidRPr="007E3AFE">
        <w:rPr>
          <w:rFonts w:ascii="Arial" w:hAnsi="Arial" w:cs="Arial"/>
          <w:sz w:val="24"/>
          <w:szCs w:val="24"/>
          <w:lang w:val="pt-BR"/>
        </w:rPr>
        <w:t xml:space="preserve">, </w:t>
      </w:r>
      <w:r>
        <w:rPr>
          <w:rFonts w:ascii="Arial" w:hAnsi="Arial" w:cs="Arial"/>
          <w:sz w:val="24"/>
          <w:szCs w:val="24"/>
          <w:lang w:val="pt-BR"/>
        </w:rPr>
        <w:t>22</w:t>
      </w:r>
      <w:r w:rsidR="007E3AFE" w:rsidRPr="007E3AFE">
        <w:rPr>
          <w:rFonts w:ascii="Arial" w:hAnsi="Arial" w:cs="Arial"/>
          <w:sz w:val="24"/>
          <w:szCs w:val="24"/>
          <w:lang w:val="pt-BR"/>
        </w:rPr>
        <w:t xml:space="preserve"> </w:t>
      </w:r>
      <w:r w:rsidR="003F68E4" w:rsidRPr="007E3AFE">
        <w:rPr>
          <w:rFonts w:ascii="Arial" w:hAnsi="Arial" w:cs="Arial"/>
          <w:sz w:val="24"/>
          <w:szCs w:val="24"/>
          <w:lang w:val="pt-BR"/>
        </w:rPr>
        <w:t xml:space="preserve">de </w:t>
      </w:r>
      <w:r w:rsidR="007E3AFE" w:rsidRPr="007E3AFE">
        <w:rPr>
          <w:rFonts w:ascii="Arial" w:hAnsi="Arial" w:cs="Arial"/>
          <w:sz w:val="24"/>
          <w:szCs w:val="24"/>
          <w:lang w:val="pt-BR"/>
        </w:rPr>
        <w:t>j</w:t>
      </w:r>
      <w:r>
        <w:rPr>
          <w:rFonts w:ascii="Arial" w:hAnsi="Arial" w:cs="Arial"/>
          <w:sz w:val="24"/>
          <w:szCs w:val="24"/>
          <w:lang w:val="pt-BR"/>
        </w:rPr>
        <w:t>aneiro</w:t>
      </w:r>
      <w:r w:rsidR="003F68E4" w:rsidRPr="007E3AFE">
        <w:rPr>
          <w:rFonts w:ascii="Arial" w:hAnsi="Arial" w:cs="Arial"/>
          <w:sz w:val="24"/>
          <w:szCs w:val="24"/>
          <w:lang w:val="pt-BR"/>
        </w:rPr>
        <w:t xml:space="preserve"> de</w:t>
      </w:r>
      <w:r w:rsidR="007E3AFE" w:rsidRPr="007E3AFE">
        <w:rPr>
          <w:rFonts w:ascii="Arial" w:hAnsi="Arial" w:cs="Arial"/>
          <w:sz w:val="24"/>
          <w:szCs w:val="24"/>
          <w:lang w:val="pt-BR"/>
        </w:rPr>
        <w:t xml:space="preserve"> 20</w:t>
      </w:r>
      <w:r>
        <w:rPr>
          <w:rFonts w:ascii="Arial" w:hAnsi="Arial" w:cs="Arial"/>
          <w:sz w:val="24"/>
          <w:szCs w:val="24"/>
          <w:lang w:val="pt-BR"/>
        </w:rPr>
        <w:t>20</w:t>
      </w:r>
      <w:r w:rsidR="007E3AFE" w:rsidRPr="007E3AFE">
        <w:rPr>
          <w:rFonts w:ascii="Arial" w:hAnsi="Arial" w:cs="Arial"/>
          <w:sz w:val="24"/>
          <w:szCs w:val="24"/>
          <w:lang w:val="pt-BR"/>
        </w:rPr>
        <w:t>.</w:t>
      </w:r>
    </w:p>
    <w:p w:rsidR="007E3AFE" w:rsidRDefault="007E3AFE" w:rsidP="00FD6A3F">
      <w:pPr>
        <w:rPr>
          <w:rFonts w:ascii="Arial" w:hAnsi="Arial" w:cs="Arial"/>
          <w:sz w:val="24"/>
          <w:szCs w:val="24"/>
          <w:lang w:val="pt-BR"/>
        </w:rPr>
      </w:pPr>
    </w:p>
    <w:p w:rsidR="00901B31" w:rsidRPr="007E3AFE" w:rsidRDefault="00901B31" w:rsidP="00FD6A3F">
      <w:pPr>
        <w:rPr>
          <w:rFonts w:ascii="Arial" w:hAnsi="Arial" w:cs="Arial"/>
          <w:sz w:val="24"/>
          <w:szCs w:val="24"/>
          <w:lang w:val="pt-BR"/>
        </w:rPr>
      </w:pPr>
    </w:p>
    <w:p w:rsidR="007E3AFE" w:rsidRPr="007E3AFE" w:rsidRDefault="00901B31" w:rsidP="007E3A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João Marcos Ferronato</w:t>
      </w:r>
    </w:p>
    <w:p w:rsidR="00C21DC4" w:rsidRDefault="007E3AFE" w:rsidP="005E43ED">
      <w:pPr>
        <w:spacing w:after="0" w:line="240" w:lineRule="auto"/>
        <w:jc w:val="center"/>
        <w:rPr>
          <w:rFonts w:ascii="Arial" w:hAnsi="Arial" w:cs="Arial"/>
        </w:rPr>
      </w:pPr>
      <w:r w:rsidRPr="007E3AFE">
        <w:rPr>
          <w:rFonts w:ascii="Arial" w:hAnsi="Arial" w:cs="Arial"/>
          <w:b/>
          <w:sz w:val="24"/>
          <w:szCs w:val="24"/>
          <w:lang w:val="pt-BR"/>
        </w:rPr>
        <w:t>Diretor-Executiv</w:t>
      </w:r>
      <w:r w:rsidR="00901B31">
        <w:rPr>
          <w:rFonts w:ascii="Arial" w:hAnsi="Arial" w:cs="Arial"/>
          <w:b/>
          <w:sz w:val="24"/>
          <w:szCs w:val="24"/>
          <w:lang w:val="pt-BR"/>
        </w:rPr>
        <w:t>o</w:t>
      </w:r>
      <w:r w:rsidRPr="007E3AFE">
        <w:rPr>
          <w:rFonts w:ascii="Arial" w:hAnsi="Arial" w:cs="Arial"/>
          <w:b/>
          <w:sz w:val="24"/>
          <w:szCs w:val="24"/>
          <w:lang w:val="pt-BR"/>
        </w:rPr>
        <w:t xml:space="preserve"> do </w:t>
      </w:r>
      <w:r w:rsidR="00426103">
        <w:rPr>
          <w:rFonts w:ascii="Arial" w:hAnsi="Arial" w:cs="Arial"/>
          <w:b/>
          <w:sz w:val="24"/>
          <w:szCs w:val="24"/>
          <w:lang w:val="pt-BR"/>
        </w:rPr>
        <w:t>IPRE</w:t>
      </w:r>
      <w:r w:rsidR="00901B31">
        <w:rPr>
          <w:rFonts w:ascii="Arial" w:hAnsi="Arial" w:cs="Arial"/>
          <w:b/>
          <w:sz w:val="24"/>
          <w:szCs w:val="24"/>
          <w:lang w:val="pt-BR"/>
        </w:rPr>
        <w:t>ARROIO</w:t>
      </w:r>
    </w:p>
    <w:sectPr w:rsidR="00C21DC4" w:rsidSect="00C21DC4">
      <w:pgSz w:w="12240" w:h="15840"/>
      <w:pgMar w:top="8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D6A3F"/>
    <w:rsid w:val="00315D37"/>
    <w:rsid w:val="00322F72"/>
    <w:rsid w:val="003373FF"/>
    <w:rsid w:val="003D184B"/>
    <w:rsid w:val="003F68E4"/>
    <w:rsid w:val="00426103"/>
    <w:rsid w:val="004958E7"/>
    <w:rsid w:val="004C19AC"/>
    <w:rsid w:val="004E1B11"/>
    <w:rsid w:val="004F58A9"/>
    <w:rsid w:val="005E43ED"/>
    <w:rsid w:val="00692255"/>
    <w:rsid w:val="006E7C5B"/>
    <w:rsid w:val="00756D10"/>
    <w:rsid w:val="00764512"/>
    <w:rsid w:val="007E3AFE"/>
    <w:rsid w:val="00863C03"/>
    <w:rsid w:val="00901B31"/>
    <w:rsid w:val="009F185A"/>
    <w:rsid w:val="00A20184"/>
    <w:rsid w:val="00A74CEA"/>
    <w:rsid w:val="00AD00E2"/>
    <w:rsid w:val="00B56C06"/>
    <w:rsid w:val="00BF08F8"/>
    <w:rsid w:val="00C21DC4"/>
    <w:rsid w:val="00D16A88"/>
    <w:rsid w:val="00F21D3C"/>
    <w:rsid w:val="00FD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3A45"/>
  <w15:docId w15:val="{863C67D4-5C66-41AA-A7BD-AAFCF456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C03"/>
  </w:style>
  <w:style w:type="paragraph" w:styleId="Ttulo1">
    <w:name w:val="heading 1"/>
    <w:basedOn w:val="Normal"/>
    <w:next w:val="Normal"/>
    <w:link w:val="Ttulo1Char"/>
    <w:qFormat/>
    <w:rsid w:val="00A20184"/>
    <w:pPr>
      <w:keepNext/>
      <w:spacing w:after="0" w:line="240" w:lineRule="auto"/>
      <w:ind w:left="72"/>
      <w:jc w:val="center"/>
      <w:outlineLvl w:val="0"/>
    </w:pPr>
    <w:rPr>
      <w:rFonts w:ascii="Arial" w:eastAsia="Times New Roman" w:hAnsi="Arial" w:cs="Arial"/>
      <w:b/>
      <w:bCs/>
      <w:sz w:val="28"/>
      <w:szCs w:val="20"/>
      <w:lang w:val="pt-BR" w:eastAsia="pt-BR"/>
    </w:rPr>
  </w:style>
  <w:style w:type="paragraph" w:styleId="Ttulo4">
    <w:name w:val="heading 4"/>
    <w:basedOn w:val="Normal"/>
    <w:next w:val="Normal"/>
    <w:link w:val="Ttulo4Char"/>
    <w:qFormat/>
    <w:rsid w:val="00A20184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Verdana" w:eastAsia="Times New Roman" w:hAnsi="Verdana" w:cs="Times New Roman"/>
      <w:b/>
      <w:bCs/>
      <w:sz w:val="20"/>
      <w:szCs w:val="16"/>
      <w:lang w:val="pt-BR" w:eastAsia="pt-BR"/>
    </w:rPr>
  </w:style>
  <w:style w:type="paragraph" w:styleId="Ttulo5">
    <w:name w:val="heading 5"/>
    <w:basedOn w:val="Normal"/>
    <w:next w:val="Normal"/>
    <w:link w:val="Ttulo5Char"/>
    <w:qFormat/>
    <w:rsid w:val="00A20184"/>
    <w:pPr>
      <w:keepNext/>
      <w:autoSpaceDE w:val="0"/>
      <w:autoSpaceDN w:val="0"/>
      <w:adjustRightInd w:val="0"/>
      <w:spacing w:after="0" w:line="240" w:lineRule="auto"/>
      <w:outlineLvl w:val="4"/>
    </w:pPr>
    <w:rPr>
      <w:rFonts w:ascii="Arial" w:eastAsia="Times New Roman" w:hAnsi="Arial" w:cs="Arial"/>
      <w:b/>
      <w:bCs/>
      <w:sz w:val="16"/>
      <w:szCs w:val="1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20184"/>
    <w:rPr>
      <w:rFonts w:ascii="Arial" w:eastAsia="Times New Roman" w:hAnsi="Arial" w:cs="Arial"/>
      <w:b/>
      <w:bCs/>
      <w:sz w:val="28"/>
      <w:szCs w:val="20"/>
      <w:lang w:val="pt-BR" w:eastAsia="pt-BR"/>
    </w:rPr>
  </w:style>
  <w:style w:type="character" w:customStyle="1" w:styleId="Ttulo4Char">
    <w:name w:val="Título 4 Char"/>
    <w:basedOn w:val="Fontepargpadro"/>
    <w:link w:val="Ttulo4"/>
    <w:rsid w:val="00A20184"/>
    <w:rPr>
      <w:rFonts w:ascii="Verdana" w:eastAsia="Times New Roman" w:hAnsi="Verdana" w:cs="Times New Roman"/>
      <w:b/>
      <w:bCs/>
      <w:sz w:val="20"/>
      <w:szCs w:val="16"/>
      <w:lang w:val="pt-BR" w:eastAsia="pt-BR"/>
    </w:rPr>
  </w:style>
  <w:style w:type="character" w:customStyle="1" w:styleId="Ttulo5Char">
    <w:name w:val="Título 5 Char"/>
    <w:basedOn w:val="Fontepargpadro"/>
    <w:link w:val="Ttulo5"/>
    <w:rsid w:val="00A20184"/>
    <w:rPr>
      <w:rFonts w:ascii="Arial" w:eastAsia="Times New Roman" w:hAnsi="Arial" w:cs="Arial"/>
      <w:b/>
      <w:bCs/>
      <w:sz w:val="16"/>
      <w:szCs w:val="16"/>
      <w:lang w:val="pt-BR" w:eastAsia="pt-BR"/>
    </w:rPr>
  </w:style>
  <w:style w:type="paragraph" w:styleId="Cabealho">
    <w:name w:val="header"/>
    <w:basedOn w:val="Normal"/>
    <w:link w:val="CabealhoChar"/>
    <w:rsid w:val="00A2018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CabealhoChar">
    <w:name w:val="Cabeçalho Char"/>
    <w:basedOn w:val="Fontepargpadro"/>
    <w:link w:val="Cabealho"/>
    <w:rsid w:val="00A20184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Textodebalo">
    <w:name w:val="Balloon Text"/>
    <w:basedOn w:val="Normal"/>
    <w:link w:val="TextodebaloChar"/>
    <w:semiHidden/>
    <w:rsid w:val="00A20184"/>
    <w:pPr>
      <w:spacing w:after="0" w:line="240" w:lineRule="auto"/>
    </w:pPr>
    <w:rPr>
      <w:rFonts w:ascii="Tahoma" w:eastAsia="Times New Roman" w:hAnsi="Tahoma" w:cs="Tahoma"/>
      <w:sz w:val="16"/>
      <w:szCs w:val="16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semiHidden/>
    <w:rsid w:val="00A20184"/>
    <w:rPr>
      <w:rFonts w:ascii="Tahoma" w:eastAsia="Times New Roman" w:hAnsi="Tahoma" w:cs="Tahoma"/>
      <w:sz w:val="16"/>
      <w:szCs w:val="1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1415</Words>
  <Characters>7644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Joao Marcos Ferronato</cp:lastModifiedBy>
  <cp:revision>3</cp:revision>
  <cp:lastPrinted>2020-01-21T19:48:00Z</cp:lastPrinted>
  <dcterms:created xsi:type="dcterms:W3CDTF">2018-06-18T00:29:00Z</dcterms:created>
  <dcterms:modified xsi:type="dcterms:W3CDTF">2020-01-21T19:53:00Z</dcterms:modified>
</cp:coreProperties>
</file>