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bookmarkStart w:id="0" w:name="_GoBack"/>
      <w:bookmarkEnd w:id="0"/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16059" w:rsidRDefault="00016059" w:rsidP="00201C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</w:pP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 00</w:t>
      </w:r>
      <w:r w:rsidR="00FB37BB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0</w:t>
      </w:r>
      <w:r w:rsidR="00C67D8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2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/2017 – PROCESSO ADMINISTRATIVO –</w:t>
      </w:r>
      <w:r w:rsid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 042/2017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PREGÃO 0015/2017 – CELEBRADO ENTRE O </w:t>
      </w:r>
      <w:r w:rsidR="00C67D8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IPREARROIO – INSTITUTO DE PREVIDÊNCIA </w:t>
      </w:r>
      <w:r w:rsidR="0076065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DOS SERVIDORES DE</w:t>
      </w:r>
      <w:r w:rsidR="00C67D8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ARROIO TRINTA E A EMPRESA PÚBLICA I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NFORMÁTICA LTDA.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uppressAutoHyphens/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C67D89" w:rsidP="00C67D89">
      <w:pPr>
        <w:pStyle w:val="Recuodecorpodetexto"/>
        <w:ind w:left="1560" w:firstLine="0"/>
        <w:jc w:val="both"/>
        <w:rPr>
          <w:rFonts w:ascii="Garamond" w:eastAsia="SimSun" w:hAnsi="Garamond"/>
          <w:sz w:val="28"/>
          <w:szCs w:val="28"/>
          <w:lang w:eastAsia="zh-CN" w:bidi="hi-IN"/>
        </w:rPr>
      </w:pPr>
      <w:r w:rsidRPr="00985DD5">
        <w:rPr>
          <w:rFonts w:ascii="Garamond" w:hAnsi="Garamond"/>
          <w:sz w:val="28"/>
          <w:szCs w:val="28"/>
        </w:rPr>
        <w:t>Termo de contrato que entre si celebram o</w:t>
      </w:r>
      <w:r w:rsidRPr="00985DD5">
        <w:rPr>
          <w:rFonts w:ascii="Garamond" w:hAnsi="Garamond"/>
          <w:b/>
          <w:sz w:val="28"/>
          <w:szCs w:val="28"/>
        </w:rPr>
        <w:t xml:space="preserve"> IPREARROIO – INSTITUTO DE PREVIDÊNCIA DOS SERVIDORES PÚBLICOS DE ARROIO TRINTA, </w:t>
      </w:r>
      <w:r w:rsidRPr="00985DD5">
        <w:rPr>
          <w:rFonts w:ascii="Garamond" w:hAnsi="Garamond"/>
          <w:sz w:val="28"/>
          <w:szCs w:val="28"/>
        </w:rPr>
        <w:t>pessoa jurídica de direito público interno, com sede Rua: XV de novembro, nº 26 – Centro, em Arroio Trinta/SC, inscrito no CNPJ/MF n.º 03.548.627/0001-70</w:t>
      </w:r>
      <w:r w:rsidRPr="002D298A">
        <w:rPr>
          <w:rFonts w:ascii="Garamond" w:hAnsi="Garamond"/>
          <w:sz w:val="28"/>
          <w:szCs w:val="28"/>
        </w:rPr>
        <w:t xml:space="preserve">, perante seu representante legal, </w:t>
      </w:r>
      <w:r w:rsidRPr="002D298A">
        <w:rPr>
          <w:rFonts w:ascii="Garamond" w:hAnsi="Garamond"/>
          <w:b/>
          <w:sz w:val="28"/>
          <w:szCs w:val="28"/>
        </w:rPr>
        <w:t>MICHEL JUNIOR SERIGHELLI</w:t>
      </w:r>
      <w:r w:rsidRPr="002D298A">
        <w:rPr>
          <w:rFonts w:ascii="Garamond" w:hAnsi="Garamond"/>
          <w:sz w:val="28"/>
          <w:szCs w:val="28"/>
        </w:rPr>
        <w:t>, portador do CPF sob nº  000.077.349-21, residente e domiciliado na Rua do Comércio s/n Centro de Arroio Trinta -</w:t>
      </w:r>
      <w:r>
        <w:rPr>
          <w:rFonts w:ascii="Garamond" w:hAnsi="Garamond"/>
          <w:szCs w:val="28"/>
        </w:rPr>
        <w:t xml:space="preserve"> SC</w:t>
      </w:r>
      <w:r w:rsidRPr="00985DD5">
        <w:rPr>
          <w:rFonts w:ascii="Garamond" w:hAnsi="Garamond"/>
          <w:sz w:val="28"/>
          <w:szCs w:val="28"/>
        </w:rPr>
        <w:t xml:space="preserve"> doravante denominado </w:t>
      </w:r>
      <w:r w:rsidRPr="00985DD5">
        <w:rPr>
          <w:rFonts w:ascii="Garamond" w:hAnsi="Garamond"/>
          <w:b/>
          <w:sz w:val="28"/>
          <w:szCs w:val="28"/>
        </w:rPr>
        <w:t xml:space="preserve">CONTRATANTE, </w:t>
      </w:r>
      <w:r w:rsidR="00F51A4D">
        <w:rPr>
          <w:rFonts w:ascii="Garamond" w:hAnsi="Garamond" w:cs="Arial"/>
          <w:sz w:val="28"/>
          <w:szCs w:val="28"/>
        </w:rPr>
        <w:t xml:space="preserve">e 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a </w:t>
      </w:r>
      <w:r w:rsidR="00311E6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EMPRESA </w:t>
      </w:r>
      <w:r w:rsidR="0001605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>PÚBLICA INFORMÁTICA LTDA</w:t>
      </w:r>
      <w:r w:rsidR="00311E6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>,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com sede na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 xml:space="preserve"> Rua Içara 151, Itoupava Seca, 89.030-170 – Blumenau - SC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inscrita no CNPJ sob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95.836.771/0001-20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neste ato representada legalmente pelo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seu Gerente de Negócios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 xml:space="preserve"> </w:t>
      </w:r>
      <w:r w:rsidR="00016059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GIOVANI DE BORTOLI, 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portador da cédula de Identidade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2.142.021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e registrado no Cadastro de Pessoas Físicas sob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552.189.899-91,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doravante determinada simplesmente CONTRATADA, têm, entre si, justo e acordado e celebram por força do presente instrumento, elaborado de acordo com a Lei nº 10.520/02, Lei n.º 8.666/93, Consolidadas,  mediante as seguintes clausulas e condições:</w:t>
      </w:r>
    </w:p>
    <w:p w:rsidR="00311E69" w:rsidRPr="000A0EC0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>DO FUNDAMENTO LEGAL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F51A4D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ar-SA"/>
        </w:rPr>
        <w:t>CLÁUSULA PRIMEIRA</w:t>
      </w:r>
      <w:r w:rsidRPr="000A0EC0">
        <w:rPr>
          <w:rFonts w:ascii="Garamond" w:eastAsia="Times New Roman" w:hAnsi="Garamond" w:cs="Times New Roman"/>
          <w:bCs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Vincula-se o presente Contrato ao edital PREGÃO Nº </w:t>
      </w:r>
      <w:r w:rsidR="00016059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0015/2017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e à proposta da CONTRATADA, parte integrantes deste contrato, sujeitando-se o CONTRATANTE e o CONTRATADO às normas previstas na Lei Federal № 8.666/93 e alterações posteriores.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 xml:space="preserve"> DO OBJETO DO CONTRATO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F51A4D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SEGUNDA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Constitui objeto do presente contrato a contratação de Empresa para fornecer Licença de Direito de Uso Temporária,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lastRenderedPageBreak/>
        <w:t xml:space="preserve">não exclusiva de sistemas de gestão pública municipal, que deverá estar desenvolvida em ambiente Windows, sob a arquitetura cliente/servidor ou Web, com acesso simultâneo de usuário, utilizando banco de dados relacional e comunicação TCP/IP, incluindo serviços de instalação, transferência e conversão de dados, parametrização, adequação, treinamento, manutenção legal e corretiva e suporte técnico conforme especificações contidas no Anexo I e II e demais condições do Edital de Pregão nº </w:t>
      </w:r>
      <w:r w:rsidR="00016059">
        <w:rPr>
          <w:rFonts w:ascii="Garamond" w:eastAsia="SimSun" w:hAnsi="Garamond" w:cs="Times New Roman"/>
          <w:sz w:val="28"/>
          <w:szCs w:val="28"/>
          <w:lang w:eastAsia="zh-CN" w:bidi="hi-IN"/>
        </w:rPr>
        <w:t>0015/2017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A execução do objeto do presente Contrato será realizada de forma indireta pela CONTRATADA, sob empreitada por preço global, nos termos do art. 10, II, "a" da Lei 8.666/1993 e suas alterações. </w:t>
      </w:r>
    </w:p>
    <w:p w:rsidR="00311E69" w:rsidRPr="000A0EC0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  <w:t>DA DOTAÇÃO ORÇAMENTÁRIA</w:t>
      </w:r>
    </w:p>
    <w:p w:rsidR="00E05096" w:rsidRPr="000A0EC0" w:rsidRDefault="00E05096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Pr="000A0EC0" w:rsidRDefault="00311E69" w:rsidP="0035372F">
      <w:pPr>
        <w:tabs>
          <w:tab w:val="left" w:pos="0"/>
          <w:tab w:val="left" w:pos="4111"/>
        </w:tabs>
        <w:suppressAutoHyphens/>
        <w:spacing w:after="120" w:line="24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u w:val="single"/>
          <w:lang w:eastAsia="ar-SA"/>
        </w:rPr>
        <w:t>CLÁUSULA TERCEIRA</w:t>
      </w: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  <w:t>As despesas do presente contrato correrão por conta da seguinte dotação orçamentária: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11E69" w:rsidRPr="000A0EC0" w:rsidRDefault="0076065A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132 – 5 . 5001 . 4 . 122 . 3 . 2.5 . 1 . 339000 - APLICAÇÕES DIRETAS</w:t>
      </w:r>
    </w:p>
    <w:p w:rsidR="00311E69" w:rsidRPr="000A0EC0" w:rsidRDefault="00311E69" w:rsidP="0035372F">
      <w:pPr>
        <w:widowControl w:val="0"/>
        <w:tabs>
          <w:tab w:val="left" w:pos="-1276"/>
        </w:tabs>
        <w:suppressAutoHyphens/>
        <w:spacing w:after="0" w:line="240" w:lineRule="auto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  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45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 VALOR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1701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Default="00311E69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bCs/>
          <w:sz w:val="28"/>
          <w:szCs w:val="28"/>
          <w:u w:val="single"/>
          <w:lang w:eastAsia="ar-SA"/>
        </w:rPr>
        <w:t>CLÁUSULA QUARTA</w:t>
      </w:r>
      <w:r w:rsidRPr="000A0EC0">
        <w:rPr>
          <w:rFonts w:ascii="Garamond" w:eastAsia="Times New Roman" w:hAnsi="Garamond" w:cs="Times New Roman"/>
          <w:bCs/>
          <w:sz w:val="28"/>
          <w:szCs w:val="28"/>
          <w:lang w:eastAsia="ar-SA"/>
        </w:rPr>
        <w:t>,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 A CONTRATANTE pagará à 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>CONTRATADA o valor global de R</w:t>
      </w:r>
      <w:r w:rsidR="005339CC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$</w:t>
      </w:r>
      <w:r w:rsidR="00FB37BB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3.271,20</w:t>
      </w:r>
      <w:r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(</w:t>
      </w:r>
      <w:r w:rsidR="00FB37BB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TRÊS MIL DUZENTOS E SETENTA E UM REAIS E VINTE CENTAVOS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), 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>pelos serviços descritos na Cláusula Segunda, observando o seguinte detalhamento:</w:t>
      </w:r>
    </w:p>
    <w:p w:rsidR="000F493C" w:rsidRDefault="000F493C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1"/>
        <w:gridCol w:w="3860"/>
        <w:gridCol w:w="872"/>
        <w:gridCol w:w="1158"/>
        <w:gridCol w:w="908"/>
        <w:gridCol w:w="1105"/>
      </w:tblGrid>
      <w:tr w:rsidR="0076065A" w:rsidRPr="0076065A" w:rsidTr="00F442D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>4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>26655 - SISTEMAS PARA O INSTITUTO DE PREVIDÊNCIA</w:t>
            </w:r>
            <w:r w:rsidRPr="0076065A">
              <w:rPr>
                <w:rFonts w:ascii="Garamond" w:hAnsi="Garamond" w:cs="Times New Roman"/>
                <w:sz w:val="24"/>
                <w:szCs w:val="24"/>
              </w:rPr>
              <w:br/>
              <w:t>Execução Orçamentária/Contabilidade /Tesouraria/Monitor NF-e/Lei Fiscal; Compras, Licitações e Contratos.</w:t>
            </w:r>
            <w:r w:rsidRPr="0076065A">
              <w:rPr>
                <w:rFonts w:ascii="Garamond" w:hAnsi="Garamond" w:cs="Times New Roman"/>
                <w:sz w:val="24"/>
                <w:szCs w:val="24"/>
              </w:rPr>
              <w:br/>
              <w:t>e-Pública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>MÊS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>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 xml:space="preserve"> 272,60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65A" w:rsidRPr="0076065A" w:rsidRDefault="0076065A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76065A">
              <w:rPr>
                <w:rFonts w:ascii="Garamond" w:hAnsi="Garamond" w:cs="Times New Roman"/>
                <w:sz w:val="24"/>
                <w:szCs w:val="24"/>
              </w:rPr>
              <w:t xml:space="preserve"> 3.271,20</w:t>
            </w:r>
          </w:p>
        </w:tc>
      </w:tr>
    </w:tbl>
    <w:p w:rsidR="000F493C" w:rsidRPr="000A0EC0" w:rsidRDefault="000F493C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p w:rsidR="005339CC" w:rsidRDefault="005339CC" w:rsidP="00201CC5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Times New Roman" w:hAnsi="Times New Roman" w:cs="Times New Roman"/>
          <w:b/>
          <w:bCs/>
          <w:color w:val="010000"/>
          <w:sz w:val="20"/>
          <w:szCs w:val="20"/>
        </w:rPr>
      </w:pPr>
    </w:p>
    <w:p w:rsidR="00311E69" w:rsidRDefault="00311E69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CONDIÇOES DE PAGAMENTO</w:t>
      </w:r>
    </w:p>
    <w:p w:rsidR="005339CC" w:rsidRPr="000A0EC0" w:rsidRDefault="005339CC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QUINTA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, O pagamento dos objetos licitados para o período será efetuado da seguinte forma: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Serviços de implantação e capacitação até 30 dias após a conclusão dos mesmos, mediante termo de aceite emitido pelo Sec. De Administração.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Licença de uso dos sistemas, suporte técnico não presencial e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lastRenderedPageBreak/>
        <w:t>manutenção corretiva, legal e tecnológica até o 10º dia do mês subsequente a prestação dos serviços.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Customizações, suporte Presencial e chamados técnicos não inclusos nas obrigações da contratada: pagamento em até 15 dias após a conclusão dos serviços, através de nota fiscal de serviço, acompanhada de solicitação de serviços e relatório de horas técnicas previamente autorizadas.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O pagamento somente poderá ser efetuado após comprovação do recolhimento das contribuições sociais (Fundo de Garantia do Tempo de Serviço e Previdência Social), correspondentes ao mês da última competência vencida, compatível com o efetivo declarado, na forma do § 4º, do art. 31, da Lei nº 9.032/95 e apresentação de Nota Fiscal/Fatura atestada por servidor municipal competente, conforme disposto nos artigos 67 e 73 da Lei 8.666/93.</w:t>
      </w:r>
    </w:p>
    <w:p w:rsidR="00311E69" w:rsidRPr="00201CC5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</w:pPr>
      <w:r w:rsidRPr="00201CC5"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  <w:t>Os valores contratados serão automaticamente reajustados depois de decorrido o primeiro ano contratual, com base no índice INPC apurado no período de referência, ou na falta desse, pelo índice legalmente permitido à época.</w:t>
      </w:r>
    </w:p>
    <w:p w:rsidR="00311E69" w:rsidRPr="000A0EC0" w:rsidRDefault="00311E69" w:rsidP="00201CC5">
      <w:pPr>
        <w:tabs>
          <w:tab w:val="left" w:pos="851"/>
        </w:tabs>
        <w:suppressAutoHyphens/>
        <w:spacing w:after="0" w:line="100" w:lineRule="atLeast"/>
        <w:ind w:left="720"/>
        <w:jc w:val="both"/>
        <w:rPr>
          <w:rFonts w:ascii="Garamond" w:eastAsia="Calibri" w:hAnsi="Garamond" w:cs="Times New Roman"/>
          <w:b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1º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Juntamente com a nota fiscal, deverão ser apresentados os seguintes documentos, sob pena de ser sustado o pagamento, não incidindo quaisquer acréscimos, até a regularização: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FGTS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INSS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recolhimento do ISS do mês anterior, referente execução dos serviços de que trata este contrato.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Quando do pagamento será efetuada a retenção de valores referente ao ISS, na forma da legislação, se for o caso.</w:t>
      </w:r>
    </w:p>
    <w:p w:rsidR="00311E69" w:rsidRPr="000A0EC0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DA ATUALIZAÇÃO MONETÁRIA</w:t>
      </w:r>
    </w:p>
    <w:p w:rsidR="005339CC" w:rsidRPr="000A0EC0" w:rsidRDefault="005339CC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keepNext/>
        <w:tabs>
          <w:tab w:val="left" w:pos="30"/>
        </w:tabs>
        <w:suppressAutoHyphens/>
        <w:spacing w:after="0" w:line="240" w:lineRule="auto"/>
        <w:jc w:val="both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</w:pP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u w:val="single"/>
          <w:lang w:eastAsia="zh-CN" w:bidi="hi-IN"/>
        </w:rPr>
        <w:t>CLÁUSULA SEXTA</w:t>
      </w: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.</w:t>
      </w:r>
      <w:r w:rsidRPr="000A0EC0"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  <w:t xml:space="preserve"> Se a CONTRATANTE não efetuar o pagamento no prazo previsto na Cláusula Quinta, e tendo a CONTRATADA, à época, adimplido integralmente as obrigações avençadas, os valores devidos serão monetariamente atualizados, a partir do dia de seu vencimento e até o dia de sua liquidação, segundo os mesmos critérios adotados para atualização das obrigações tributárias para com este município.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REAJUSTE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lastRenderedPageBreak/>
        <w:t>CLAUSULA SÉTIMA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preços serão fixos e irreajustáveis pelo período de 12 (doze) meses.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valores contratados serão reajustados após 12 (doze) meses, pela variação acumulada do Índice Nacional de Preços ao Consumidor – INPC, calculado pelo IBGE tomando-se como base a data de entrega da documentação, ou na falta desse, pelo índice legalmente permitido à época.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Em caso de desequilíbrio financeiro devidamente comprovado e aceito pelo Município, os preços ajustados poderão ser realinhados de comum acordo, observadas às formalidades legais.</w:t>
      </w:r>
    </w:p>
    <w:p w:rsidR="00311E69" w:rsidRPr="000A0EC0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p w:rsidR="00311E69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DOS PRAZOS</w:t>
      </w:r>
    </w:p>
    <w:p w:rsidR="00201CC5" w:rsidRPr="000A0EC0" w:rsidRDefault="00201CC5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OITAVA</w:t>
      </w: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vigência do contrato de prestação de serviços será de 12 (doze) meses, contados a partir da sua assinatura, nos termos do artigo 57, inciso IV da lei 8.666/93 e alterações posteriores.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assinatura do contrato será de no máximo de 05 (cinco) dias após a convocação regular do vencedor desta licitação pelo Executivo Municipal.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2º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iniciar os serviços será de 05</w:t>
      </w:r>
      <w:r w:rsidRPr="000A0EC0">
        <w:rPr>
          <w:rFonts w:ascii="Garamond" w:eastAsia="SimSun" w:hAnsi="Garamond" w:cs="Times New Roman"/>
          <w:color w:val="FF0000"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(cinco) dias úteis a contar da emissão da Autorização de Fornecimento de Serviço.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color w:val="000000"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  <w:t xml:space="preserve">O prazo para execução das etapas de conversão, implantação e treinamento de todos os sistemas licitados será de no máximo 60 (sessenta) dias, após assinatura do contrato.  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4º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garantia para correção de eventuais falhas apresentadas pelos sistemas será de no mínimo 60 (sessenta) dias, contados a partir do termo de aceite final de implantação de cada sistema, ficando durante este período, a Administração, isenta do pagamento de atendimento “in loco”, compreendendo atendimento técnico, despesas de deslocamento para atendimento no local e despesas com hospedagens para atendimento no local.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OBRIGAÇÕES DAS PARTES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NONA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 A CONTRATADA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>I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executar o serviço, obedecendo às especificações, aos itens, aos subitens, aos elementos, às condições gerais e específicas deste Contrato, às disposições da legislação em vigor, bem como aos detalhes e instruções fornecidos;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assumir inteira responsabilidade pelo serviço ora adjudicado;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as despesas inerentes a execução do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todos os encargos trabalhistas, previdenciários, fiscais ou comerciais;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 - comunicar à Contratante, imediatamente e por escrito, quaisquer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anormalidades que verificar na execução dos serviços;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responder por quaisquer danos pessoais ou materiais ocasionados por seus empregados em decorrência da execução do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VII - atender satisfatoriamente e em consonância com as regras do Edital, 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cumprir rigorosamente os prazos estipulados neste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dar garantias e manter os prazos ajustados no Edital e firmados na proposta comercial da empresa;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reparar, corrigir, substituir, remover às suas expensas, no todo ou em parte, o objeto da contratação em que se verificarem defeitos ou incorreções;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manter durante a execução do Contrato, em compatibilidade com as obrigações assumidas, as condições de habilitação e qualificação exigidas na licitação;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refazer sem qualquer ônus para a Contratante, os trabalhos executados deficientemente ou em desacordo com as instruções emanadas do setor fiscalizador da mesma. As indicações de procedimentos serão formalizadas com antecedência;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garantir o funcionamento dos sistemas de Administração Pública Municipal contratados de acordo com os requisitos especificados no Edital e em seus anexos, a partir da aceitação final pela Contratante, até o término do contrato;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assegurar que os dados trafegados, via internet, sejam criptografados, dificultando sua divulgação em caso de interceptação indevida;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tratar como confidenciais as informações e dados da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>,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armazenados nos sistemas, guardando total sigilo perante terceiros.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 CONTRATADA será responsabilizada civil e criminalmente pelos danos causados à Administração Pública ou a terceiros, decorrentes de sua culpa ou dolo na execução do contrato, não excluindo ou reduzindo essa responsabilidade com a fiscalização ou o acompanhamento pelo CONTRATANTE ou qualquer outro órgão fiscalizador.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Todos os encargos sociais trabalhistas, bem como tributos de qualquer espécie que venham a ser devidos em decorrência do presente Contrato, correrão por conta da CONTRATADA, salvo àqueles que a lei expressamente determinar como de responsabilidade do CONTRATANTE.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A CONTRATANTE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 - fornecer todos os elementos básicos e dados complementares necessários para o perfeito desenvolvimento do serviço.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II - notificar a CONTRATADA, por escrito, quaisquer irregularidades que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venham ocorrer em função da execução do serviço, fixando-lhe prazo para correção de tais irregularidades.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efetuar os pagamentos devidos à CONTRATADA, na forma estabelecida na Cláusula Quinta deste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providenciar as inspeções necessárias, através do órgão fiscalizador, com vistas a assegurar o cumprimento dos prazos estabelecidos neste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acompanhar e fiscalizar a execução do Contrato, através de representante da Administração nominalmente designado como “gestor do contrato”, nos termos do art. 67 da Lei 8666/1993 e suas alterações.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 - facilitar o acesso dos técnicos da CONTRATADA às áreas de trabalho, registros, documentação e demais informações necessárias ao bom desempenho das funções.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 - designar um técnico categorizado para acompanhar o desenvolvimento dos serviços e desempenhar as atividades de coordenação técnica e administrativa, servindo de elo entre as partes.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VIII - custear os gastos necessários para implantação, assistência técnica, manutenções e eventuais alterações do sistema.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IX - manter backup adequado para satisfazer as necessidades de segurança e recuperação no caso de falha da máquina,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 - conferir os resultados obtidos na utilização do sistema licitados. Em caso de erro nos resultados obtidos deverá informar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 xml:space="preserve">CONTRATADA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em tempo hábil para que esta possa XI - corrigir o problema que for gerado por erro nos programas. Caberá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solicitar formalmente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 instalação do sistema e os serviços de assistência técnica necessários ao perfeito funcionamento dos sistemas.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 - usar os sistemas locados exclusivamente para administração municipal, vedada a sua cessão a terceiros a qualquer título.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XIII - notificar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, por escrito, quaisquer irregularidades que venham ocorrer, em função da prestação dos serviços.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parametrizar os sistemas em nível de usuário.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informar ao prestador de serviço da obrigatoriedade de armazenar em mídia o arquivo assinado digitalmente da nota fiscal eletrônica emitida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ALTERAÇÕES, SUPRESSÕES OU ACRÉSCIMOS</w:t>
      </w:r>
    </w:p>
    <w:p w:rsidR="00054386" w:rsidRPr="000A0EC0" w:rsidRDefault="00054386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PRIMEIRA</w:t>
      </w: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As alterações deste contrato somente poderão ocorrer, com as devidas justificativas, nos casos previstos no art. 65 da Lei n.º 8.666/93.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CONTRATADA obrigar-se-á a aceitar, nas mesmas condições estabelecidas neste contrato, os acréscimos e/ou supressões que se fizerem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necessários, nos serviços em até 25% (vinte e cinco por cento) do valor inicial contratado atualizado, nos exatos termos autorizados pelo art. 65, § 1º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Os acréscimos e/ou supressões não poderão exceder os limites acima mencionados, salvo as supressões resultante de acordo celebrado entre as partes contratantes, com fulcro no art. 65, § 2º,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ind w:hanging="15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3º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As supressões e/ou acréscimos referenciados serão considerados formalizados mediante aditamento contratual, a ser emitido pelo setor de Contratos da Secretaria de Administração do Município de   Arroio Trinta.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PRERROGATIVAS DO MUNICÍPIO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SEGUNDA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CONTRATANTE reserva-se o direito de uso das seguintes prerrogativas, naquilo que for pertinente a este contrato: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modificá-lo, unilateralmente, para melhor adequação às finalidades de interesse público, respeitados os direitos do contratado;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rescindi-lo unilateralmente, nos casos especificados no inciso I a XII e XVII do artigo 78 da Lei 8.666/93;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fiscalizar a execução;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 aplicar sanções motivadas pela inexecução total ou parcial do ajuste.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SANÇÕES ADMINISTRATIVAS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TERCEIRA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Pela inexecução total ou parcial do contrato estará a empresa CONTRATADA sujeita às seguintes sanções: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advertência;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II - multa, que será descontada dos valores eventualmente devidos pela CONTRATANTE, da garantia prestada ou, ainda, quando for o caso, cobrados judicialmente pelo Município de   Arroio Trinta, conforme segue: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a)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 0,3% ao dia sobre o valor do contrato, no caso de atraso para início dos serviços ou de conclusão de cada etapa, a partir do primeiro dia, que não excederá a 10% (dez por cento) do montante;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b)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até 10% sobre o valor contratual, no caso de eventual descumprimento de Cláusula deste contrato, ressalvado o disposto nos alíneas “</w:t>
      </w:r>
      <w:r w:rsidRPr="000A0EC0">
        <w:rPr>
          <w:rFonts w:ascii="Garamond" w:eastAsia="Calibri" w:hAnsi="Garamond" w:cs="Times New Roman"/>
          <w:bCs/>
          <w:iCs/>
          <w:sz w:val="28"/>
          <w:szCs w:val="28"/>
          <w:lang w:eastAsia="zh-CN"/>
        </w:rPr>
        <w:t>a”</w:t>
      </w:r>
      <w:r w:rsidRPr="000A0EC0">
        <w:rPr>
          <w:rFonts w:ascii="Garamond" w:eastAsia="Calibri" w:hAnsi="Garamond" w:cs="Times New Roman"/>
          <w:b/>
          <w:bCs/>
          <w:i/>
          <w:i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acima.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suspensão temporária de participação em licitação e impedimento de contratar com o Município de Arroio Trinta pelo período até 02 (dois) anos consecutivos;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declaração de Inidoneidade.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A CONTRATADA não incorrerá em multa quando o descumprimento dos prazos estabelecidos resultar de força maior devidamente comprovada, ou de instruções da Administração Municipal.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tabs>
          <w:tab w:val="left" w:pos="0"/>
          <w:tab w:val="left" w:pos="900"/>
        </w:tabs>
        <w:suppressAutoHyphens/>
        <w:spacing w:after="0" w:line="100" w:lineRule="atLeast"/>
        <w:jc w:val="both"/>
        <w:textAlignment w:val="baseline"/>
        <w:rPr>
          <w:rFonts w:ascii="Garamond" w:eastAsia="Batang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Batang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Batang" w:hAnsi="Garamond" w:cs="Times New Roman"/>
          <w:sz w:val="28"/>
          <w:szCs w:val="28"/>
          <w:lang w:eastAsia="zh-CN" w:bidi="hi-IN"/>
        </w:rPr>
        <w:t>A suspensão do direito de licitar e contratar com a Administração e a declaração de inidoneidade será declarada em função da natureza e gravidade da falta cometida.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Antes da aplicação de qualquer penalidade à CONTRATADA será assegurado o contraditório e ampla defesa. Qualquer contestação sobre a aplicação de multas deverá ser feita por escrito.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Batang" w:hAnsi="Garamond" w:cs="Times New Roman"/>
          <w:bCs/>
          <w:kern w:val="2"/>
          <w:sz w:val="28"/>
          <w:szCs w:val="28"/>
          <w:lang w:eastAsia="ar-SA"/>
        </w:rPr>
        <w:t xml:space="preserve">§ 4º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Dos atos da Administração decorrentes da aplicação das penalidades previstas nesta cláusula, bem como da rescisão do contrato, serão cabíveis recursos administrativos de acordo com o artigo 109 da Lei nº 8.666/93.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 SUBCONTRATAÇÃO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QUARTA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Não será permitida a subcontratação para a execução dos serviços objeto deste contrato. Para os casos onde a contratada apenas sublicenciem/revendam softwares de terceiros, caso em que estarão desde logo cientes da obrigação contratual de manter os softwares licitados em acordo com as exigências de ordem legal federal e estadual.</w:t>
      </w:r>
    </w:p>
    <w:p w:rsidR="00311E69" w:rsidRPr="000A0EC0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DA RESCISÃO</w:t>
      </w:r>
    </w:p>
    <w:p w:rsidR="00201CC5" w:rsidRPr="000A0EC0" w:rsidRDefault="00201CC5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 QUINTA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.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 contrato poderá ser rescindido pelo Contratante, independentemente de notificação ou interpelação judicial, atendido o disposto nos artigos 77 a 80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CONTRATANTE poderá ainda, sem caráter de penalidade, declarar rescindido </w:t>
      </w:r>
      <w:r w:rsidR="00201CC5"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o contrato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por conveniência administrativa fundamentada. Neste caso, a CONTRATADA terá direito a receber os valores correspondentes aos serviços executados.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- Rescindido ou distratado o contrato, a empresa contratada deverá disponibilizar, em formato txt., cópia de toda a base de dados produzida e armazenada durante o período de vigência contratual, acompanhada dos layouts e demais informações pertinentes e necessárias à conversão de dados, tudo isto sem prejuízo da obrigação de manter a base produzida arquivada por no mínimo 180 (cento e oitenta) dias contados do trânsito em julgado do processo  administrativo que determinou a extinção do vínculo contratual. Em paralelo,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>ficará a contratada obrigada a prestar, mediante justa remuneração, todo e qualquer serviço necessário à condução da máquina administrativa, evitando-se a paralisação total ou parcial de setores essenciais da administração pública enquanto não ultimado um novo processo licitatório.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FORO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SEXTA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.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Fica eleito o foro da cidade de Videira - SC, com prevalência sobre qualquer outro, por mais privilegiado que seja, para adoção de medidas judiciais, pertinentes à execução presente contrato.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E, por estarem assim, justos e contratados firmam o presente contrato em 03 (três) vias de igual teor e forma.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right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Arroio Trinta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-SC, </w:t>
      </w:r>
      <w:r w:rsidR="00201CC5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23 </w:t>
      </w:r>
      <w:r w:rsidR="00201CC5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de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maio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de 2017.</w:t>
      </w:r>
    </w:p>
    <w:p w:rsidR="00311E69" w:rsidRPr="000A0EC0" w:rsidRDefault="00311E69" w:rsidP="00201CC5">
      <w:pPr>
        <w:jc w:val="both"/>
        <w:rPr>
          <w:rFonts w:ascii="Garamond" w:hAnsi="Garamond"/>
          <w:sz w:val="28"/>
          <w:szCs w:val="28"/>
        </w:rPr>
      </w:pPr>
    </w:p>
    <w:p w:rsidR="002D298A" w:rsidRDefault="002D298A" w:rsidP="00201CC5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85DD5">
        <w:rPr>
          <w:rFonts w:ascii="Garamond" w:hAnsi="Garamond"/>
          <w:b/>
          <w:sz w:val="28"/>
          <w:szCs w:val="28"/>
        </w:rPr>
        <w:t>IPREARROIO – INSTITUTO DE PREVIDÊNCIA DOS SERVIDORES PÚBLICOS DE ARROIO TRINTA</w:t>
      </w:r>
    </w:p>
    <w:p w:rsidR="002D298A" w:rsidRDefault="002D298A" w:rsidP="00201CC5">
      <w:pPr>
        <w:spacing w:after="0"/>
        <w:jc w:val="center"/>
        <w:rPr>
          <w:rFonts w:ascii="Garamond" w:hAnsi="Garamond"/>
          <w:sz w:val="28"/>
          <w:szCs w:val="28"/>
        </w:rPr>
      </w:pPr>
      <w:r w:rsidRPr="00985DD5">
        <w:rPr>
          <w:rFonts w:ascii="Garamond" w:hAnsi="Garamond"/>
          <w:sz w:val="28"/>
          <w:szCs w:val="28"/>
        </w:rPr>
        <w:t xml:space="preserve"> CNPJ/MF n.º 03.548.627/0001-70</w:t>
      </w:r>
    </w:p>
    <w:p w:rsidR="002D298A" w:rsidRDefault="002D298A" w:rsidP="00201CC5">
      <w:pPr>
        <w:spacing w:after="0"/>
        <w:jc w:val="center"/>
        <w:rPr>
          <w:rFonts w:ascii="Garamond" w:hAnsi="Garamond"/>
          <w:b/>
          <w:szCs w:val="28"/>
        </w:rPr>
      </w:pPr>
      <w:r w:rsidRPr="00605C78">
        <w:rPr>
          <w:rFonts w:ascii="Garamond" w:hAnsi="Garamond"/>
          <w:b/>
          <w:szCs w:val="28"/>
        </w:rPr>
        <w:t>MICHEL JUNIOR SERIGHELLI</w:t>
      </w:r>
    </w:p>
    <w:p w:rsidR="002D298A" w:rsidRPr="002D298A" w:rsidRDefault="002D298A" w:rsidP="00201CC5">
      <w:pPr>
        <w:spacing w:after="0"/>
        <w:jc w:val="center"/>
        <w:rPr>
          <w:rFonts w:ascii="Garamond" w:hAnsi="Garamond"/>
          <w:sz w:val="28"/>
          <w:szCs w:val="28"/>
        </w:rPr>
      </w:pPr>
      <w:r w:rsidRPr="002D298A">
        <w:rPr>
          <w:rFonts w:ascii="Garamond" w:hAnsi="Garamond"/>
          <w:sz w:val="28"/>
          <w:szCs w:val="28"/>
        </w:rPr>
        <w:t xml:space="preserve"> CPF  nº  000.077.349-21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Contratante</w:t>
      </w:r>
    </w:p>
    <w:p w:rsidR="00311E69" w:rsidRPr="000A0EC0" w:rsidRDefault="00311E69" w:rsidP="00201CC5">
      <w:pPr>
        <w:jc w:val="center"/>
        <w:rPr>
          <w:rFonts w:ascii="Garamond" w:hAnsi="Garamond" w:cs="Times New Roman"/>
          <w:sz w:val="28"/>
          <w:szCs w:val="28"/>
        </w:rPr>
      </w:pP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PÚBLICA INFORMÁTICA LTDA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CNPJ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95.836.771/0001-20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GIOVANI DE BORTOLI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CPF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552.189.899-91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Contratada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:rsidR="00311E69" w:rsidRDefault="00311E69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  <w:r w:rsidRPr="000A0EC0">
        <w:rPr>
          <w:rFonts w:ascii="Garamond" w:hAnsi="Garamond" w:cs="Times New Roman"/>
          <w:b/>
          <w:sz w:val="28"/>
          <w:szCs w:val="28"/>
          <w:u w:val="single"/>
        </w:rPr>
        <w:t>TESTEMUNHAS:</w:t>
      </w:r>
    </w:p>
    <w:p w:rsidR="00201CC5" w:rsidRPr="000A0EC0" w:rsidRDefault="00201CC5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</w:p>
    <w:p w:rsidR="00311E69" w:rsidRPr="00F51A4D" w:rsidRDefault="005339CC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CHEILA APARECIDA BONASSA</w:t>
      </w:r>
    </w:p>
    <w:p w:rsidR="005339CC" w:rsidRPr="00F51A4D" w:rsidRDefault="00F51A4D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CPF Nº</w:t>
      </w:r>
      <w:r w:rsidR="005339CC" w:rsidRPr="00F51A4D">
        <w:rPr>
          <w:rFonts w:ascii="Garamond" w:hAnsi="Garamond" w:cs="Times New Roman"/>
          <w:b/>
          <w:sz w:val="28"/>
          <w:szCs w:val="28"/>
        </w:rPr>
        <w:t>:</w:t>
      </w:r>
      <w:r>
        <w:rPr>
          <w:rFonts w:ascii="Garamond" w:hAnsi="Garamond" w:cs="Times New Roman"/>
          <w:b/>
          <w:sz w:val="28"/>
          <w:szCs w:val="28"/>
        </w:rPr>
        <w:t xml:space="preserve"> </w:t>
      </w:r>
      <w:r w:rsidR="005339CC" w:rsidRPr="00F51A4D">
        <w:rPr>
          <w:rFonts w:ascii="Garamond" w:hAnsi="Garamond" w:cs="Times New Roman"/>
          <w:b/>
          <w:sz w:val="28"/>
          <w:szCs w:val="28"/>
        </w:rPr>
        <w:t>062.313.109-90</w:t>
      </w: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MARILIA BORGA FERRONATO</w:t>
      </w:r>
    </w:p>
    <w:p w:rsidR="00BF5085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CPF Nº</w:t>
      </w:r>
      <w:r>
        <w:rPr>
          <w:rFonts w:ascii="Garamond" w:hAnsi="Garamond" w:cs="Times New Roman"/>
          <w:b/>
          <w:sz w:val="28"/>
          <w:szCs w:val="28"/>
        </w:rPr>
        <w:t>:</w:t>
      </w:r>
      <w:r w:rsidRPr="00F51A4D">
        <w:rPr>
          <w:rFonts w:ascii="Garamond" w:hAnsi="Garamond" w:cs="Times New Roman"/>
          <w:b/>
          <w:sz w:val="28"/>
          <w:szCs w:val="28"/>
        </w:rPr>
        <w:t xml:space="preserve"> 066.042.359-63</w:t>
      </w: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</w:t>
      </w:r>
      <w:r w:rsidR="0005438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0</w:t>
      </w:r>
      <w:r w:rsidR="0076065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2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PROCESSO ADMINISTRATIVO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– </w:t>
      </w:r>
      <w:r w:rsidR="000F493C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0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042/2017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PREGÃO</w:t>
      </w:r>
      <w:r w:rsidR="0035372F"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</w:t>
      </w:r>
      <w:r w:rsid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0015/2017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CONTRATADA: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PÚBLICA INFORMÁTICA LTDA.</w:t>
      </w:r>
    </w:p>
    <w:p w:rsidR="00876AC8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OBJETO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:  SISTEMAS DE GESTÃO PÚBLICA</w:t>
      </w:r>
    </w:p>
    <w:p w:rsidR="0035372F" w:rsidRPr="0035372F" w:rsidRDefault="0035372F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VALOR: </w:t>
      </w:r>
      <w:r w:rsidR="000F493C" w:rsidRPr="0005438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R$</w:t>
      </w:r>
      <w:r w:rsidR="000F493C" w:rsidRPr="00054386">
        <w:rPr>
          <w:rFonts w:ascii="Times New Roman" w:hAnsi="Times New Roman" w:cs="Times New Roman"/>
          <w:b/>
          <w:sz w:val="28"/>
          <w:szCs w:val="28"/>
        </w:rPr>
        <w:t>3.271,20</w:t>
      </w:r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F51A4D" w:rsidRDefault="00876AC8" w:rsidP="00201CC5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sectPr w:rsidR="00876AC8" w:rsidRPr="00F51A4D" w:rsidSect="00F51A4D">
      <w:footerReference w:type="default" r:id="rId8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CC5" w:rsidRDefault="00201CC5" w:rsidP="00201CC5">
      <w:pPr>
        <w:spacing w:after="0" w:line="240" w:lineRule="auto"/>
      </w:pPr>
      <w:r>
        <w:separator/>
      </w:r>
    </w:p>
  </w:endnote>
  <w:endnote w:type="continuationSeparator" w:id="0">
    <w:p w:rsidR="00201CC5" w:rsidRDefault="00201CC5" w:rsidP="0020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443827"/>
      <w:docPartObj>
        <w:docPartGallery w:val="Page Numbers (Bottom of Page)"/>
        <w:docPartUnique/>
      </w:docPartObj>
    </w:sdtPr>
    <w:sdtEndPr/>
    <w:sdtContent>
      <w:p w:rsidR="00201CC5" w:rsidRDefault="00201CC5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94E">
          <w:rPr>
            <w:noProof/>
          </w:rPr>
          <w:t>1</w:t>
        </w:r>
        <w:r>
          <w:fldChar w:fldCharType="end"/>
        </w:r>
      </w:p>
    </w:sdtContent>
  </w:sdt>
  <w:p w:rsidR="00201CC5" w:rsidRDefault="00201C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CC5" w:rsidRDefault="00201CC5" w:rsidP="00201CC5">
      <w:pPr>
        <w:spacing w:after="0" w:line="240" w:lineRule="auto"/>
      </w:pPr>
      <w:r>
        <w:separator/>
      </w:r>
    </w:p>
  </w:footnote>
  <w:footnote w:type="continuationSeparator" w:id="0">
    <w:p w:rsidR="00201CC5" w:rsidRDefault="00201CC5" w:rsidP="00201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2"/>
    <w:multiLevelType w:val="singleLevel"/>
    <w:tmpl w:val="00000032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69"/>
    <w:rsid w:val="00016059"/>
    <w:rsid w:val="00054386"/>
    <w:rsid w:val="000A0EC0"/>
    <w:rsid w:val="000F493C"/>
    <w:rsid w:val="00161636"/>
    <w:rsid w:val="001E5878"/>
    <w:rsid w:val="002013B2"/>
    <w:rsid w:val="00201CC5"/>
    <w:rsid w:val="002D298A"/>
    <w:rsid w:val="002D6C06"/>
    <w:rsid w:val="00311E69"/>
    <w:rsid w:val="00340F70"/>
    <w:rsid w:val="0035372F"/>
    <w:rsid w:val="00417F37"/>
    <w:rsid w:val="005339CC"/>
    <w:rsid w:val="005E0E88"/>
    <w:rsid w:val="006115C7"/>
    <w:rsid w:val="00676458"/>
    <w:rsid w:val="006D794E"/>
    <w:rsid w:val="0076065A"/>
    <w:rsid w:val="007D178E"/>
    <w:rsid w:val="0083398C"/>
    <w:rsid w:val="00876AC8"/>
    <w:rsid w:val="00932BEF"/>
    <w:rsid w:val="00A61F19"/>
    <w:rsid w:val="00B97F85"/>
    <w:rsid w:val="00BF5085"/>
    <w:rsid w:val="00C67D89"/>
    <w:rsid w:val="00D837FC"/>
    <w:rsid w:val="00E05096"/>
    <w:rsid w:val="00F004FC"/>
    <w:rsid w:val="00F51A4D"/>
    <w:rsid w:val="00FB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1FBB4-6978-4322-878F-217E57DF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E69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E6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11E6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CC5"/>
  </w:style>
  <w:style w:type="paragraph" w:styleId="Rodap">
    <w:name w:val="footer"/>
    <w:basedOn w:val="Normal"/>
    <w:link w:val="Rodap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CC5"/>
  </w:style>
  <w:style w:type="paragraph" w:styleId="Textodebalo">
    <w:name w:val="Balloon Text"/>
    <w:basedOn w:val="Normal"/>
    <w:link w:val="TextodebaloChar"/>
    <w:uiPriority w:val="99"/>
    <w:semiHidden/>
    <w:unhideWhenUsed/>
    <w:rsid w:val="00201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1CC5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rsid w:val="00C67D8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67D8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67D89"/>
    <w:pPr>
      <w:spacing w:after="0" w:line="240" w:lineRule="auto"/>
      <w:ind w:firstLine="1701"/>
    </w:pPr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67D89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2A8EA-9F26-4CDF-A101-354CDA09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2797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2017-05-23T17:47:00Z</cp:lastPrinted>
  <dcterms:created xsi:type="dcterms:W3CDTF">2017-05-23T19:42:00Z</dcterms:created>
  <dcterms:modified xsi:type="dcterms:W3CDTF">2017-05-23T19:42:00Z</dcterms:modified>
</cp:coreProperties>
</file>