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12" w:rsidRPr="00DC2367" w:rsidRDefault="00C16112" w:rsidP="00751DB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  <w:u w:val="single"/>
        </w:rPr>
      </w:pPr>
      <w:bookmarkStart w:id="0" w:name="_GoBack"/>
      <w:bookmarkEnd w:id="0"/>
      <w:r w:rsidRPr="00DC2367">
        <w:rPr>
          <w:rFonts w:ascii="Garamond" w:hAnsi="Garamond" w:cs="Times New Roman"/>
          <w:sz w:val="28"/>
          <w:szCs w:val="28"/>
        </w:rPr>
        <w:t>CONTRATO Nº</w:t>
      </w:r>
      <w:r w:rsidR="00DC2367">
        <w:rPr>
          <w:rFonts w:ascii="Garamond" w:hAnsi="Garamond" w:cs="Times New Roman"/>
          <w:sz w:val="28"/>
          <w:szCs w:val="28"/>
        </w:rPr>
        <w:t>002</w:t>
      </w:r>
      <w:r w:rsidR="000D6A83">
        <w:rPr>
          <w:rFonts w:ascii="Garamond" w:hAnsi="Garamond" w:cs="Times New Roman"/>
          <w:sz w:val="28"/>
          <w:szCs w:val="28"/>
        </w:rPr>
        <w:t>4</w:t>
      </w:r>
      <w:r w:rsidRPr="00DC2367">
        <w:rPr>
          <w:rFonts w:ascii="Garamond" w:hAnsi="Garamond" w:cs="Times New Roman"/>
          <w:sz w:val="28"/>
          <w:szCs w:val="28"/>
        </w:rPr>
        <w:t xml:space="preserve">/2017 QUE FAZEM ENTRE SI O MUNICÍPIO DE ARROIO TRINTA – SC E A </w:t>
      </w:r>
      <w:r w:rsidR="00BE28BE" w:rsidRPr="00DC2367">
        <w:rPr>
          <w:rFonts w:ascii="Garamond" w:hAnsi="Garamond" w:cs="Times New Roman"/>
          <w:sz w:val="28"/>
          <w:szCs w:val="28"/>
        </w:rPr>
        <w:t xml:space="preserve">EMPRESA </w:t>
      </w:r>
      <w:r w:rsidR="00BE28BE">
        <w:rPr>
          <w:rFonts w:ascii="Garamond" w:hAnsi="Garamond" w:cs="Times New Roman"/>
          <w:sz w:val="28"/>
          <w:szCs w:val="28"/>
        </w:rPr>
        <w:t>CONCRETOS</w:t>
      </w:r>
      <w:r w:rsidR="000D6A83">
        <w:rPr>
          <w:rFonts w:ascii="Garamond" w:hAnsi="Garamond" w:cs="Times New Roman"/>
          <w:sz w:val="28"/>
          <w:szCs w:val="28"/>
        </w:rPr>
        <w:t xml:space="preserve"> CRUZEIRO IND. E COM. LTDA</w:t>
      </w:r>
      <w:r w:rsidR="00DC2367">
        <w:rPr>
          <w:rFonts w:ascii="Garamond" w:hAnsi="Garamond" w:cs="Times New Roman"/>
          <w:sz w:val="28"/>
          <w:szCs w:val="28"/>
        </w:rPr>
        <w:t>.</w:t>
      </w:r>
    </w:p>
    <w:p w:rsidR="00C16112" w:rsidRPr="00DC2367" w:rsidRDefault="00C16112" w:rsidP="007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>PROCESSO LICITATÓRIO Nº 00</w:t>
      </w:r>
      <w:r w:rsidR="000D6A83">
        <w:rPr>
          <w:rFonts w:ascii="Garamond" w:hAnsi="Garamond"/>
          <w:b/>
          <w:sz w:val="28"/>
          <w:szCs w:val="28"/>
        </w:rPr>
        <w:t>19</w:t>
      </w:r>
      <w:r w:rsidRPr="00DC2367">
        <w:rPr>
          <w:rFonts w:ascii="Garamond" w:hAnsi="Garamond"/>
          <w:b/>
          <w:sz w:val="28"/>
          <w:szCs w:val="28"/>
        </w:rPr>
        <w:t>/2017.</w:t>
      </w:r>
    </w:p>
    <w:p w:rsidR="00C16112" w:rsidRPr="00DC2367" w:rsidRDefault="00C16112" w:rsidP="00751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>PREGÃO PRESENCIAL Nº 00</w:t>
      </w:r>
      <w:r w:rsidR="00DC2367">
        <w:rPr>
          <w:rFonts w:ascii="Garamond" w:hAnsi="Garamond"/>
          <w:b/>
          <w:sz w:val="28"/>
          <w:szCs w:val="28"/>
        </w:rPr>
        <w:t>08</w:t>
      </w:r>
      <w:r w:rsidRPr="00DC2367">
        <w:rPr>
          <w:rFonts w:ascii="Garamond" w:hAnsi="Garamond"/>
          <w:b/>
          <w:sz w:val="28"/>
          <w:szCs w:val="28"/>
        </w:rPr>
        <w:t>/2017.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O MUNICÍPIO DE ARROIO TRINTA - SC, </w:t>
      </w:r>
      <w:r w:rsidRPr="00DC2367">
        <w:rPr>
          <w:rFonts w:ascii="Garamond" w:hAnsi="Garamond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C2367">
        <w:rPr>
          <w:rFonts w:ascii="Garamond" w:hAnsi="Garamond"/>
          <w:b/>
          <w:sz w:val="28"/>
          <w:szCs w:val="28"/>
        </w:rPr>
        <w:t>CONTRATANTE</w:t>
      </w:r>
      <w:r w:rsidRPr="00DC2367">
        <w:rPr>
          <w:rFonts w:ascii="Garamond" w:hAnsi="Garamond"/>
          <w:sz w:val="28"/>
          <w:szCs w:val="28"/>
        </w:rPr>
        <w:t xml:space="preserve">, neste ato representado pelo Prefeito Municipal Senhor </w:t>
      </w:r>
      <w:r w:rsidR="00DC2367" w:rsidRPr="00361A88">
        <w:rPr>
          <w:rFonts w:ascii="Garamond" w:hAnsi="Garamond" w:cs="Arial"/>
          <w:b/>
          <w:sz w:val="32"/>
          <w:szCs w:val="32"/>
        </w:rPr>
        <w:t>CLAUDIO SPRÍCIGO</w:t>
      </w:r>
      <w:r w:rsidR="00DC2367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DC2367">
        <w:rPr>
          <w:rFonts w:ascii="Garamond" w:hAnsi="Garamond"/>
          <w:sz w:val="28"/>
          <w:szCs w:val="28"/>
        </w:rPr>
        <w:t xml:space="preserve"> e a empresa </w:t>
      </w:r>
      <w:r w:rsidR="00DC2367">
        <w:rPr>
          <w:rFonts w:ascii="Garamond" w:hAnsi="Garamond"/>
          <w:b/>
          <w:sz w:val="28"/>
          <w:szCs w:val="28"/>
        </w:rPr>
        <w:t xml:space="preserve"> </w:t>
      </w:r>
      <w:r w:rsidR="000D6A83">
        <w:rPr>
          <w:rFonts w:ascii="Garamond" w:hAnsi="Garamond"/>
          <w:b/>
          <w:sz w:val="28"/>
          <w:szCs w:val="28"/>
        </w:rPr>
        <w:t>CONCRETOS CRUZEIRO IND. E COM. LTDA,</w:t>
      </w:r>
      <w:r w:rsidRPr="00DC2367">
        <w:rPr>
          <w:rFonts w:ascii="Garamond" w:hAnsi="Garamond"/>
          <w:sz w:val="28"/>
          <w:szCs w:val="28"/>
        </w:rPr>
        <w:t xml:space="preserve"> pessoa jurídica de direito </w:t>
      </w:r>
      <w:r w:rsidR="00DC2367">
        <w:rPr>
          <w:rFonts w:ascii="Garamond" w:hAnsi="Garamond"/>
          <w:sz w:val="28"/>
          <w:szCs w:val="28"/>
        </w:rPr>
        <w:t>Privado</w:t>
      </w:r>
      <w:r w:rsidRPr="00DC2367">
        <w:rPr>
          <w:rFonts w:ascii="Garamond" w:hAnsi="Garamond"/>
          <w:sz w:val="28"/>
          <w:szCs w:val="28"/>
        </w:rPr>
        <w:t xml:space="preserve">, devidamente inscrita no CNPJ sob o </w:t>
      </w:r>
      <w:r w:rsidR="000D6A83">
        <w:rPr>
          <w:rFonts w:ascii="Garamond" w:hAnsi="Garamond"/>
          <w:sz w:val="28"/>
          <w:szCs w:val="28"/>
        </w:rPr>
        <w:t>Nº 75.493.908./0001-83</w:t>
      </w:r>
      <w:r w:rsidRPr="00DC2367">
        <w:rPr>
          <w:rFonts w:ascii="Garamond" w:hAnsi="Garamond"/>
          <w:sz w:val="28"/>
          <w:szCs w:val="28"/>
        </w:rPr>
        <w:t>, com sede na Rua</w:t>
      </w:r>
      <w:r w:rsidR="00DC2367">
        <w:rPr>
          <w:rFonts w:ascii="Garamond" w:hAnsi="Garamond"/>
          <w:sz w:val="28"/>
          <w:szCs w:val="28"/>
        </w:rPr>
        <w:t xml:space="preserve"> </w:t>
      </w:r>
      <w:r w:rsidR="006D29D7">
        <w:rPr>
          <w:rFonts w:ascii="Garamond" w:hAnsi="Garamond"/>
          <w:sz w:val="28"/>
          <w:szCs w:val="28"/>
        </w:rPr>
        <w:t xml:space="preserve">Tirolesa 240, </w:t>
      </w:r>
      <w:r w:rsidRPr="00DC2367">
        <w:rPr>
          <w:rFonts w:ascii="Garamond" w:hAnsi="Garamond"/>
          <w:sz w:val="28"/>
          <w:szCs w:val="28"/>
        </w:rPr>
        <w:t xml:space="preserve"> Bairro</w:t>
      </w:r>
      <w:r w:rsidR="00DC2367">
        <w:rPr>
          <w:rFonts w:ascii="Garamond" w:hAnsi="Garamond"/>
          <w:sz w:val="28"/>
          <w:szCs w:val="28"/>
        </w:rPr>
        <w:t xml:space="preserve"> Centro</w:t>
      </w:r>
      <w:r w:rsidRPr="00DC2367">
        <w:rPr>
          <w:rFonts w:ascii="Garamond" w:hAnsi="Garamond"/>
          <w:sz w:val="28"/>
          <w:szCs w:val="28"/>
        </w:rPr>
        <w:t>, no Município de</w:t>
      </w:r>
      <w:r w:rsidR="00DC2367">
        <w:rPr>
          <w:rFonts w:ascii="Garamond" w:hAnsi="Garamond"/>
          <w:sz w:val="28"/>
          <w:szCs w:val="28"/>
        </w:rPr>
        <w:t xml:space="preserve"> </w:t>
      </w:r>
      <w:r w:rsidR="006D29D7">
        <w:rPr>
          <w:rFonts w:ascii="Garamond" w:hAnsi="Garamond"/>
          <w:sz w:val="28"/>
          <w:szCs w:val="28"/>
        </w:rPr>
        <w:t>Joaçaba</w:t>
      </w:r>
      <w:r w:rsidRPr="00DC2367">
        <w:rPr>
          <w:rFonts w:ascii="Garamond" w:hAnsi="Garamond"/>
          <w:sz w:val="28"/>
          <w:szCs w:val="28"/>
        </w:rPr>
        <w:t xml:space="preserve"> - SC, doravante denominada </w:t>
      </w:r>
      <w:r w:rsidRPr="00DC2367">
        <w:rPr>
          <w:rFonts w:ascii="Garamond" w:hAnsi="Garamond"/>
          <w:b/>
          <w:sz w:val="28"/>
          <w:szCs w:val="28"/>
        </w:rPr>
        <w:t>CONTRATADA</w:t>
      </w:r>
      <w:r w:rsidRPr="00DC2367">
        <w:rPr>
          <w:rFonts w:ascii="Garamond" w:hAnsi="Garamond"/>
          <w:sz w:val="28"/>
          <w:szCs w:val="28"/>
        </w:rPr>
        <w:t xml:space="preserve">, neste ato representada pelo senhor </w:t>
      </w:r>
      <w:r w:rsidR="006D29D7" w:rsidRPr="006D29D7">
        <w:rPr>
          <w:rFonts w:ascii="Garamond" w:hAnsi="Garamond"/>
          <w:b/>
          <w:sz w:val="28"/>
          <w:szCs w:val="28"/>
        </w:rPr>
        <w:t>FERNANDO RECENSBURGER</w:t>
      </w:r>
      <w:r w:rsidRPr="00DC2367">
        <w:rPr>
          <w:rFonts w:ascii="Garamond" w:hAnsi="Garamond"/>
          <w:b/>
          <w:sz w:val="28"/>
          <w:szCs w:val="28"/>
        </w:rPr>
        <w:t xml:space="preserve">, </w:t>
      </w:r>
      <w:r w:rsidRPr="00DC2367">
        <w:rPr>
          <w:rFonts w:ascii="Garamond" w:hAnsi="Garamond"/>
          <w:sz w:val="28"/>
          <w:szCs w:val="28"/>
        </w:rPr>
        <w:t xml:space="preserve">brasileiro, </w:t>
      </w:r>
      <w:r w:rsidR="00DC2367">
        <w:rPr>
          <w:rFonts w:ascii="Garamond" w:hAnsi="Garamond"/>
          <w:sz w:val="28"/>
          <w:szCs w:val="28"/>
        </w:rPr>
        <w:t>casado</w:t>
      </w:r>
      <w:r w:rsidRPr="00DC2367">
        <w:rPr>
          <w:rFonts w:ascii="Garamond" w:hAnsi="Garamond"/>
          <w:sz w:val="28"/>
          <w:szCs w:val="28"/>
        </w:rPr>
        <w:t xml:space="preserve">, do Comércio, Portador do CPF sob nº </w:t>
      </w:r>
      <w:r w:rsidR="006D29D7">
        <w:rPr>
          <w:rFonts w:ascii="Garamond" w:hAnsi="Garamond"/>
          <w:sz w:val="28"/>
          <w:szCs w:val="28"/>
        </w:rPr>
        <w:t xml:space="preserve">196.410.609-53 e CI nº 340.034, Residente e domiciliado em Joaçaba - </w:t>
      </w:r>
      <w:r w:rsidRPr="00DC2367">
        <w:rPr>
          <w:rFonts w:ascii="Garamond" w:hAnsi="Garamond"/>
          <w:sz w:val="28"/>
          <w:szCs w:val="28"/>
        </w:rPr>
        <w:t>SC</w:t>
      </w:r>
      <w:r w:rsidRPr="00DC2367">
        <w:rPr>
          <w:rFonts w:ascii="Garamond" w:hAnsi="Garamond"/>
          <w:b/>
          <w:sz w:val="28"/>
          <w:szCs w:val="28"/>
        </w:rPr>
        <w:t xml:space="preserve"> </w:t>
      </w:r>
      <w:r w:rsidRPr="00DC2367">
        <w:rPr>
          <w:rFonts w:ascii="Garamond" w:hAnsi="Garamond"/>
          <w:sz w:val="28"/>
          <w:szCs w:val="28"/>
        </w:rPr>
        <w:t>e perante as testemunhas abaixo firmadas, pactuam o presente contrato, cuja celebração foi autorizada no Processo Licitatório nº</w:t>
      </w:r>
      <w:r w:rsidR="00751DB6">
        <w:rPr>
          <w:rFonts w:ascii="Garamond" w:hAnsi="Garamond"/>
          <w:sz w:val="28"/>
          <w:szCs w:val="28"/>
        </w:rPr>
        <w:t>0019/2017</w:t>
      </w:r>
      <w:r w:rsidRPr="00DC2367">
        <w:rPr>
          <w:rFonts w:ascii="Garamond" w:hAnsi="Garamond"/>
          <w:sz w:val="28"/>
          <w:szCs w:val="28"/>
        </w:rPr>
        <w:t>, Pregão Presencial Nº</w:t>
      </w:r>
      <w:r w:rsidR="00751DB6">
        <w:rPr>
          <w:rFonts w:ascii="Garamond" w:hAnsi="Garamond"/>
          <w:sz w:val="28"/>
          <w:szCs w:val="28"/>
        </w:rPr>
        <w:t>0008/2017</w:t>
      </w:r>
      <w:r w:rsidRPr="00DC2367">
        <w:rPr>
          <w:rFonts w:ascii="Garamond" w:hAnsi="Garamond"/>
          <w:sz w:val="28"/>
          <w:szCs w:val="28"/>
        </w:rPr>
        <w:t>, Doravante denominado o processo, e que se regerá pela Lei nº 10.520/02, Lei nº 8.666/93 combinada com a Lei nº 8.883/94, atendidas as cláusulas e condições que se enunciam a seguir:</w:t>
      </w:r>
    </w:p>
    <w:p w:rsidR="00C16112" w:rsidRPr="00DC2367" w:rsidRDefault="00C16112" w:rsidP="00C16112">
      <w:pPr>
        <w:jc w:val="both"/>
        <w:rPr>
          <w:rFonts w:ascii="Garamond" w:hAnsi="Garamond"/>
          <w:b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PRIMEIRA - DO OBJETO </w:t>
      </w:r>
    </w:p>
    <w:p w:rsidR="00C16112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1.1 - O presente contrato tem como </w:t>
      </w:r>
      <w:r w:rsidRPr="00DC2367">
        <w:rPr>
          <w:rFonts w:ascii="Garamond" w:hAnsi="Garamond"/>
          <w:b/>
          <w:sz w:val="28"/>
          <w:szCs w:val="28"/>
        </w:rPr>
        <w:t xml:space="preserve">AQUISIÇÃO DE TUBOS DE CONCRETO DE DIVERSOS TAMANHOS, SEÇÃO CIRCULAR, CONFORME ESPECIFICAÇÃO DA NORMA BRASILEIRA ABNT NBR, PARA SEREM UTILIZADOS NA DRENAGEM DE ÁGUAS PLUVIAIS EM DIVERSOS LOCAIS PÚBLICOS DO </w:t>
      </w:r>
      <w:r w:rsidR="00751DB6">
        <w:rPr>
          <w:rFonts w:ascii="Garamond" w:hAnsi="Garamond"/>
          <w:b/>
          <w:sz w:val="28"/>
          <w:szCs w:val="28"/>
        </w:rPr>
        <w:t>MUNICÍPIO DE ARROIO TRINTA,</w:t>
      </w:r>
      <w:r w:rsidRPr="00DC2367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DC2367">
        <w:rPr>
          <w:rFonts w:ascii="Garamond" w:hAnsi="Garamond"/>
          <w:sz w:val="28"/>
          <w:szCs w:val="28"/>
        </w:rPr>
        <w:t>conforme Edital, com suas quantidades e respectivas descrições, sendo:</w:t>
      </w:r>
    </w:p>
    <w:p w:rsidR="00751DB6" w:rsidRDefault="00751DB6" w:rsidP="00C16112">
      <w:pPr>
        <w:jc w:val="both"/>
        <w:rPr>
          <w:rFonts w:ascii="Garamond" w:hAnsi="Garamond"/>
          <w:sz w:val="28"/>
          <w:szCs w:val="28"/>
        </w:rPr>
      </w:pPr>
    </w:p>
    <w:p w:rsidR="006D29D7" w:rsidRPr="00BC6643" w:rsidRDefault="006D29D7" w:rsidP="006D29D7"/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4536"/>
        <w:gridCol w:w="832"/>
        <w:gridCol w:w="753"/>
        <w:gridCol w:w="1126"/>
        <w:gridCol w:w="1258"/>
      </w:tblGrid>
      <w:tr w:rsidR="006D29D7" w:rsidRPr="006D29D7" w:rsidTr="009B7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spacing w:before="40" w:after="40"/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Material/</w:t>
            </w:r>
            <w:r w:rsidR="00BE28BE" w:rsidRPr="006D29D7">
              <w:rPr>
                <w:rFonts w:ascii="Garamond" w:hAnsi="Garamond"/>
                <w:b/>
                <w:sz w:val="28"/>
                <w:szCs w:val="28"/>
              </w:rPr>
              <w:t>Serviç</w:t>
            </w:r>
            <w:r w:rsidR="00BE28BE" w:rsidRPr="006D29D7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6D29D7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Qtd.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6D29D7">
              <w:rPr>
                <w:rFonts w:ascii="Garamond" w:hAnsi="Garamond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Vlr.</w:t>
            </w:r>
            <w:r w:rsidRPr="006D29D7">
              <w:rPr>
                <w:rFonts w:ascii="Garamond" w:hAnsi="Garamond"/>
                <w:b/>
                <w:sz w:val="28"/>
                <w:szCs w:val="28"/>
              </w:rPr>
              <w:br/>
              <w:t xml:space="preserve">Total. </w:t>
            </w:r>
          </w:p>
        </w:tc>
      </w:tr>
      <w:tr w:rsidR="006D29D7" w:rsidRPr="006D29D7" w:rsidTr="009B75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7" w:rsidRPr="006D29D7" w:rsidRDefault="006D29D7" w:rsidP="009B755E">
            <w:pPr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7" w:rsidRPr="006D29D7" w:rsidRDefault="006D29D7" w:rsidP="009B755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26250 - Tubo de Concreto DN 200 x 100 cm, com 2 malhas</w:t>
            </w:r>
          </w:p>
          <w:p w:rsidR="006D29D7" w:rsidRPr="006D29D7" w:rsidRDefault="006D29D7" w:rsidP="009B755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C.CR$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1.550,00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20.150,00</w:t>
            </w:r>
          </w:p>
        </w:tc>
      </w:tr>
      <w:tr w:rsidR="006D29D7" w:rsidRPr="006D29D7" w:rsidTr="009B755E">
        <w:tc>
          <w:tcPr>
            <w:tcW w:w="7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D7" w:rsidRPr="006D29D7" w:rsidRDefault="006D29D7" w:rsidP="009B75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6D29D7">
              <w:rPr>
                <w:rFonts w:ascii="Garamond" w:hAnsi="Garamond"/>
                <w:sz w:val="28"/>
                <w:szCs w:val="28"/>
              </w:rPr>
              <w:t>20.150,00</w:t>
            </w:r>
          </w:p>
        </w:tc>
      </w:tr>
    </w:tbl>
    <w:p w:rsidR="006D29D7" w:rsidRDefault="006D29D7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b/>
          <w:sz w:val="28"/>
          <w:szCs w:val="28"/>
        </w:rPr>
      </w:pP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DC2367">
        <w:rPr>
          <w:rFonts w:ascii="Garamond" w:hAnsi="Garamond" w:cs="Times New Roman"/>
          <w:b w:val="0"/>
          <w:sz w:val="28"/>
          <w:szCs w:val="28"/>
        </w:rPr>
        <w:t>1.2 - A Empresa vencedora deverá entregar os tubos conforme solicitação da Secretaria Municipal de Infraestrutura, tendo como prazo máximo para a entrega de 24:00 (vinte e quatro) horas da solicitação;</w:t>
      </w: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DC2367">
        <w:rPr>
          <w:rFonts w:ascii="Garamond" w:hAnsi="Garamond" w:cs="Times New Roman"/>
          <w:b w:val="0"/>
          <w:sz w:val="28"/>
          <w:szCs w:val="28"/>
        </w:rPr>
        <w:lastRenderedPageBreak/>
        <w:t xml:space="preserve">1.3 - A entrega deverá ser feita na Secretaria Municipal de </w:t>
      </w:r>
      <w:r w:rsidR="00751DB6">
        <w:rPr>
          <w:rFonts w:ascii="Garamond" w:hAnsi="Garamond" w:cs="Times New Roman"/>
          <w:b w:val="0"/>
          <w:sz w:val="28"/>
          <w:szCs w:val="28"/>
        </w:rPr>
        <w:t>Diretor De Infra Estrutura</w:t>
      </w:r>
      <w:r w:rsidRPr="00DC2367">
        <w:rPr>
          <w:rFonts w:ascii="Garamond" w:hAnsi="Garamond" w:cs="Times New Roman"/>
          <w:b w:val="0"/>
          <w:sz w:val="28"/>
          <w:szCs w:val="28"/>
        </w:rPr>
        <w:t>, responsável pelo recebimento e conferência da mercadoria;</w:t>
      </w: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Cs/>
          <w:sz w:val="28"/>
          <w:szCs w:val="28"/>
          <w:lang w:eastAsia="en-US"/>
        </w:rPr>
        <w:t>1.4 – A Empresa vencedora deverá p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rovidenciar e arcar com todas as despesas relacionadas à descarga dos tubos no local definido na Autorização de Fornecimento;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DC2367">
        <w:rPr>
          <w:rFonts w:ascii="Garamond" w:eastAsiaTheme="minorHAnsi" w:hAnsi="Garamond" w:cs="Times New Roman"/>
          <w:b w:val="0"/>
          <w:sz w:val="28"/>
          <w:szCs w:val="28"/>
          <w:lang w:eastAsia="en-US"/>
        </w:rPr>
        <w:t xml:space="preserve">1.5 - </w:t>
      </w:r>
      <w:r w:rsidRPr="00DC2367">
        <w:rPr>
          <w:rFonts w:ascii="Garamond" w:hAnsi="Garamond" w:cs="Times New Roman"/>
          <w:b w:val="0"/>
          <w:sz w:val="28"/>
          <w:szCs w:val="28"/>
        </w:rPr>
        <w:t>O prazo máximo para a entrega é de 24:00 (vinte e quatro) horas da solicitação;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Cs/>
          <w:sz w:val="28"/>
          <w:szCs w:val="28"/>
          <w:lang w:eastAsia="en-US"/>
        </w:rPr>
        <w:t>1.6</w:t>
      </w: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 -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Entregar os tubos com tempo de cura (secagem) mínima que não comprometa a qualidade dos mesmos no ato da entrega;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Cs/>
          <w:sz w:val="28"/>
          <w:szCs w:val="28"/>
          <w:lang w:eastAsia="en-US"/>
        </w:rPr>
        <w:t xml:space="preserve">1.7 -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Fornecer Anotação de Responsabilidade Técnica (ART) de fabricação dos tubos a cada entrega, assinada por engenheiro devidamente credenciado junto ao CREA, conforme a quantidade e marca que consta na Autorização de Fornecimento;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Cs/>
          <w:sz w:val="28"/>
          <w:szCs w:val="28"/>
          <w:lang w:eastAsia="en-US"/>
        </w:rPr>
        <w:t xml:space="preserve">1.8 -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Apresentar Certificado de Qualidade e resistência dos tubos de concreto, atendendo as especificações e normas técnicas da ABNT e NBR.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1.9 – Não serão aceitos tubos danificados/trincados ou fora das exigências do presente Edital, ficando o Município isento de qualquer despesa em função da devolução dos mesmos.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1.10 – O Município de Arroio Trinta a qualquer momento poderá exigir da proponente vencedora Laudo de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Rompimento e Resistência, bem como o de “CORPO DE PROVA” do concreto usinado para fabricação dos tubos entregues, conforme normas da ABNT e NBR.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1.11 – Todas as despesas com a aquisição dos produtos e com as entregas correrão por conta da proponente vencedora.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1.12 – Ficará sob total responsabilidade da proponente vencedora, realizar o transporte adequado e manter em perfeitas condições de armazenamento o item a ser entregue, garantindo a sua total eficiência e qualidade.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1.13 – A proponente vencedora deverá responder pelos vícios, defeitos ou danos causados a terceiros/Município referente à aquisição e entrega dos itens, assumindo os gastos e despesas que se fizerem necessários para adimplemento das obrigações e providenciar a imediata correção das deficiências, falhas ou irregularidades apontadas pela solicitante.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autoSpaceDE w:val="0"/>
        <w:autoSpaceDN w:val="0"/>
        <w:adjustRightInd w:val="0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1.14 – A proponente vencedora deverá substituir às suas expensas, no prazo de até 05 (cinco) dias úteis após o recebimento da notificação expedida pela Secretaria solicitante, o(s) item (s), caso se constate defeitos de fabricação, ou qualquer anormalidade que esteja em desacordo com as especificações deste Edital, dentre outros.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1.15 – Os tubos deverão ser de boa qualidade e atender eficazmente à finalidade que dele naturalmente se espera.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lastRenderedPageBreak/>
        <w:t>1.15.1 – Serão recusados os tubos imprestáveis ou defeituosos que não atendam as especificações e/ou não estejam adequados para uso.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SEGUNDA – DA ENTREGA E DA CONFERÊNCIA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2.1 - Os tubos de concreto, deverão ser entregues conforme a necessidade da Contratante, por preço unitário, mediante ordem de solicitação, emitida pela Secretaria Municipal de Infraestrutura da Prefeitura Municipal de Arroio Trinta – SC.</w:t>
      </w: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DC2367">
        <w:rPr>
          <w:rFonts w:ascii="Garamond" w:hAnsi="Garamond" w:cs="Times New Roman"/>
          <w:b w:val="0"/>
          <w:sz w:val="28"/>
          <w:szCs w:val="28"/>
        </w:rPr>
        <w:t>2.2 - A entrega deverá ser feita na Secretaria Municipal de Infraestrutura, Garagem da Prefeitura, com o Sr. Agostinho Zamboni, Secretário Municipal, responsável pelo recebimento e conferência da mercadoria;</w:t>
      </w: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</w:p>
    <w:p w:rsidR="00C16112" w:rsidRPr="00DC2367" w:rsidRDefault="00C16112" w:rsidP="00C1611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2.4</w:t>
      </w:r>
      <w:r w:rsidRPr="00DC2367">
        <w:rPr>
          <w:rFonts w:ascii="Garamond" w:hAnsi="Garamond"/>
          <w:b/>
          <w:sz w:val="28"/>
          <w:szCs w:val="28"/>
        </w:rPr>
        <w:t xml:space="preserve"> </w:t>
      </w:r>
      <w:r w:rsidRPr="00DC2367">
        <w:rPr>
          <w:rFonts w:ascii="Garamond" w:hAnsi="Garamond"/>
          <w:sz w:val="28"/>
          <w:szCs w:val="28"/>
        </w:rPr>
        <w:t xml:space="preserve">- O Secretário deverá emitir </w:t>
      </w:r>
      <w:r w:rsidRPr="00DC2367">
        <w:rPr>
          <w:rFonts w:ascii="Garamond" w:hAnsi="Garamond"/>
          <w:color w:val="000000" w:themeColor="text1"/>
          <w:sz w:val="28"/>
          <w:szCs w:val="28"/>
        </w:rPr>
        <w:t>relatório circunstanciado referente os tubos licitados, esse relatório deverá ser mensal, relatando o número de tubos usados, o tamanho do tubo, em que Linha e ou Serviço foi utilizado, devendo relatar também eventuais irregularidades encontradas devendo saná-las nos períodos previstos em lei (Lei nº 10.520/02, Lei nº 8.666/93 e alterações posteriores);</w:t>
      </w:r>
    </w:p>
    <w:p w:rsidR="00C16112" w:rsidRPr="00DC2367" w:rsidRDefault="00C16112" w:rsidP="00C1611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C16112" w:rsidRPr="00DC2367" w:rsidRDefault="00C16112" w:rsidP="00C16112">
      <w:pPr>
        <w:autoSpaceDE w:val="0"/>
        <w:autoSpaceDN w:val="0"/>
        <w:adjustRightInd w:val="0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DC2367">
        <w:rPr>
          <w:rFonts w:ascii="Garamond" w:hAnsi="Garamond"/>
          <w:color w:val="000000" w:themeColor="text1"/>
          <w:sz w:val="28"/>
          <w:szCs w:val="28"/>
        </w:rPr>
        <w:t>2.5 – O Secretário deverá deixar arquivado o relatório na Secretaria Municipal de Infraestrutura, junto com os demais documentos importantes da Secretaria (arquivo administrativo da Secretaria Municipal de Infraestrutura).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BE28BE" w:rsidP="00C16112">
      <w:pPr>
        <w:autoSpaceDE w:val="0"/>
        <w:autoSpaceDN w:val="0"/>
        <w:adjustRightInd w:val="0"/>
        <w:jc w:val="both"/>
        <w:rPr>
          <w:rFonts w:ascii="Garamond" w:eastAsiaTheme="minorHAnsi" w:hAnsi="Garamond"/>
          <w:bCs/>
          <w:iCs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iCs/>
          <w:sz w:val="28"/>
          <w:szCs w:val="28"/>
          <w:lang w:eastAsia="en-US"/>
        </w:rPr>
        <w:t>Obs.</w:t>
      </w:r>
      <w:r w:rsidR="00C16112" w:rsidRPr="00DC2367">
        <w:rPr>
          <w:rFonts w:ascii="Garamond" w:eastAsiaTheme="minorHAnsi" w:hAnsi="Garamond"/>
          <w:bCs/>
          <w:iCs/>
          <w:sz w:val="28"/>
          <w:szCs w:val="28"/>
          <w:lang w:eastAsia="en-US"/>
        </w:rPr>
        <w:t>: O ato de atestar se concretiza com a declaração e assinatura do responsável no verso da nota fiscal/fatura ou documento equivalente. A atestação caberá ao Secretário Municipal de Infraestrutura Sr. Agostinho Zamboni.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C2367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CLÁUSULA TERCEIRA - DO VALOR </w:t>
      </w: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sz w:val="28"/>
          <w:szCs w:val="28"/>
        </w:rPr>
      </w:pPr>
      <w:r w:rsidRPr="00DC2367">
        <w:rPr>
          <w:rFonts w:ascii="Garamond" w:hAnsi="Garamond" w:cs="Times New Roman"/>
          <w:sz w:val="28"/>
          <w:szCs w:val="28"/>
        </w:rPr>
        <w:t xml:space="preserve">3.1 – Estima-se o valor Global deste Contrato em </w:t>
      </w:r>
      <w:r w:rsidRPr="006D29D7">
        <w:rPr>
          <w:rFonts w:ascii="Garamond" w:hAnsi="Garamond" w:cs="Times New Roman"/>
          <w:b/>
          <w:sz w:val="28"/>
          <w:szCs w:val="28"/>
          <w:u w:val="single"/>
        </w:rPr>
        <w:t>R$</w:t>
      </w:r>
      <w:r w:rsidR="006D29D7" w:rsidRPr="006D29D7">
        <w:rPr>
          <w:rFonts w:ascii="Garamond" w:hAnsi="Garamond" w:cs="Times New Roman"/>
          <w:b/>
          <w:sz w:val="28"/>
          <w:szCs w:val="28"/>
          <w:u w:val="single"/>
        </w:rPr>
        <w:t xml:space="preserve">20.150,00(VINTE </w:t>
      </w:r>
      <w:r w:rsidR="00751DB6" w:rsidRPr="006D29D7">
        <w:rPr>
          <w:rFonts w:ascii="Garamond" w:hAnsi="Garamond" w:cs="Times New Roman"/>
          <w:b/>
          <w:sz w:val="28"/>
          <w:szCs w:val="28"/>
          <w:u w:val="single"/>
        </w:rPr>
        <w:t xml:space="preserve">MIL </w:t>
      </w:r>
      <w:r w:rsidR="006D29D7" w:rsidRPr="006D29D7">
        <w:rPr>
          <w:rFonts w:ascii="Garamond" w:hAnsi="Garamond" w:cs="Times New Roman"/>
          <w:b/>
          <w:sz w:val="28"/>
          <w:szCs w:val="28"/>
          <w:u w:val="single"/>
        </w:rPr>
        <w:t>CENTO E CINQUENTA REAIS</w:t>
      </w:r>
      <w:r w:rsidR="00751DB6" w:rsidRPr="006D29D7">
        <w:rPr>
          <w:rFonts w:ascii="Garamond" w:hAnsi="Garamond" w:cs="Times New Roman"/>
          <w:b/>
          <w:sz w:val="28"/>
          <w:szCs w:val="28"/>
          <w:u w:val="single"/>
        </w:rPr>
        <w:t>)</w:t>
      </w:r>
      <w:r w:rsidRPr="006D29D7">
        <w:rPr>
          <w:rFonts w:ascii="Garamond" w:hAnsi="Garamond" w:cs="Times New Roman"/>
          <w:b/>
          <w:sz w:val="28"/>
          <w:szCs w:val="28"/>
          <w:u w:val="single"/>
        </w:rPr>
        <w:t>,</w:t>
      </w:r>
      <w:r w:rsidRPr="00DC2367">
        <w:rPr>
          <w:rFonts w:ascii="Garamond" w:hAnsi="Garamond" w:cs="Times New Roman"/>
          <w:sz w:val="28"/>
          <w:szCs w:val="28"/>
        </w:rPr>
        <w:t xml:space="preserve"> com base nos preços apresentados na licitação, sendo que não sofrerá reajuste.</w:t>
      </w: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3.2 - O objeto deste Pregão poderá sofrer acréscimos ou supressões de até 25% (vinte e cinco por cento), conforme o art. 65, §1º, da Lei 8.666/93.</w:t>
      </w: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QUARTA - DO PRAZO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4.1 - O prazo de fornecimento ora contratado é de </w:t>
      </w:r>
      <w:r w:rsidR="00751DB6">
        <w:rPr>
          <w:rFonts w:ascii="Garamond" w:hAnsi="Garamond"/>
          <w:sz w:val="28"/>
          <w:szCs w:val="28"/>
        </w:rPr>
        <w:t xml:space="preserve"> março/</w:t>
      </w:r>
      <w:r w:rsidRPr="00DC2367">
        <w:rPr>
          <w:rFonts w:ascii="Garamond" w:hAnsi="Garamond"/>
          <w:sz w:val="28"/>
          <w:szCs w:val="28"/>
        </w:rPr>
        <w:t xml:space="preserve">2017 a </w:t>
      </w:r>
      <w:r w:rsidR="00751DB6">
        <w:rPr>
          <w:rFonts w:ascii="Garamond" w:hAnsi="Garamond"/>
          <w:sz w:val="28"/>
          <w:szCs w:val="28"/>
        </w:rPr>
        <w:t>dezembro/</w:t>
      </w:r>
      <w:r w:rsidRPr="00DC2367">
        <w:rPr>
          <w:rFonts w:ascii="Garamond" w:hAnsi="Garamond"/>
          <w:sz w:val="28"/>
          <w:szCs w:val="28"/>
        </w:rPr>
        <w:t>2017 ou até que durar a quantidade de tubos licitados.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"/>
        <w:jc w:val="both"/>
        <w:rPr>
          <w:rFonts w:ascii="Garamond" w:hAnsi="Garamond" w:cs="Times New Roman"/>
          <w:b w:val="0"/>
          <w:sz w:val="28"/>
          <w:szCs w:val="28"/>
        </w:rPr>
      </w:pPr>
      <w:r w:rsidRPr="00DC2367">
        <w:rPr>
          <w:rFonts w:ascii="Garamond" w:hAnsi="Garamond" w:cs="Times New Roman"/>
          <w:b w:val="0"/>
          <w:sz w:val="28"/>
          <w:szCs w:val="28"/>
        </w:rPr>
        <w:t>4.2 - A quantidade solicitada é estimativa para 1 (um) ano.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QUINTA – DA DOTAÇÃO E DO PAGAMENTO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5.1 - As Despesas deste Contrato correrão a conta do elemento de despesa do orçamento relativo ao exercício de 2017, conforme segue: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751DB6" w:rsidRDefault="00C16112" w:rsidP="00C16112">
      <w:pPr>
        <w:rPr>
          <w:rFonts w:ascii="Garamond" w:hAnsi="Garamond"/>
          <w:b/>
          <w:color w:val="000000" w:themeColor="text1"/>
          <w:sz w:val="28"/>
          <w:szCs w:val="28"/>
        </w:rPr>
      </w:pPr>
      <w:r w:rsidRPr="00751DB6">
        <w:rPr>
          <w:rFonts w:ascii="Garamond" w:hAnsi="Garamond"/>
          <w:bCs/>
          <w:color w:val="ED7D31" w:themeColor="accent2"/>
          <w:sz w:val="28"/>
          <w:szCs w:val="28"/>
        </w:rPr>
        <w:fldChar w:fldCharType="begin"/>
      </w:r>
      <w:r w:rsidRPr="00751DB6">
        <w:rPr>
          <w:rFonts w:ascii="Garamond" w:hAnsi="Garamond"/>
          <w:bCs/>
          <w:color w:val="ED7D31" w:themeColor="accent2"/>
          <w:sz w:val="28"/>
          <w:szCs w:val="28"/>
        </w:rPr>
        <w:instrText xml:space="preserve"> DOCVARIABLE LICITACAO.DESPESAS \* MERGEFORMAT </w:instrText>
      </w:r>
      <w:r w:rsidRPr="00751DB6">
        <w:rPr>
          <w:rFonts w:ascii="Garamond" w:hAnsi="Garamond"/>
          <w:bCs/>
          <w:color w:val="ED7D31" w:themeColor="accent2"/>
          <w:sz w:val="28"/>
          <w:szCs w:val="28"/>
        </w:rPr>
        <w:fldChar w:fldCharType="separate"/>
      </w:r>
      <w:r w:rsidRPr="00751DB6">
        <w:rPr>
          <w:rFonts w:ascii="Garamond" w:hAnsi="Garamond"/>
          <w:b/>
          <w:color w:val="000000" w:themeColor="text1"/>
          <w:sz w:val="28"/>
          <w:szCs w:val="28"/>
        </w:rPr>
        <w:t>88 - 1 . 2010 . 26 . 782 . 23 . 2.43 . 1 . 339000 Aplicações Diretas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751DB6">
        <w:rPr>
          <w:rFonts w:ascii="Garamond" w:hAnsi="Garamond"/>
          <w:bCs/>
          <w:color w:val="ED7D31" w:themeColor="accent2"/>
          <w:sz w:val="28"/>
          <w:szCs w:val="28"/>
        </w:rPr>
        <w:lastRenderedPageBreak/>
        <w:fldChar w:fldCharType="end"/>
      </w:r>
      <w:r w:rsidRPr="00DC2367">
        <w:rPr>
          <w:rFonts w:ascii="Garamond" w:hAnsi="Garamond"/>
          <w:sz w:val="28"/>
          <w:szCs w:val="28"/>
        </w:rPr>
        <w:t xml:space="preserve">5.2 - O pagamento será feito por transferência bancária, em até 10 (dez) dias após a entrega dos </w:t>
      </w:r>
      <w:r w:rsidRPr="00DC2367">
        <w:rPr>
          <w:rFonts w:ascii="Garamond" w:hAnsi="Garamond"/>
          <w:b/>
          <w:sz w:val="28"/>
          <w:szCs w:val="28"/>
        </w:rPr>
        <w:t>tubos</w:t>
      </w:r>
      <w:r w:rsidRPr="00DC2367">
        <w:rPr>
          <w:rFonts w:ascii="Garamond" w:hAnsi="Garamond"/>
          <w:sz w:val="28"/>
          <w:szCs w:val="28"/>
        </w:rPr>
        <w:t>, acompanhados da respectiva Nota Fiscal/Fatura, apresentada na tesouraria da Prefeitura.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hAnsi="Garamond"/>
          <w:sz w:val="28"/>
          <w:szCs w:val="28"/>
        </w:rPr>
        <w:t xml:space="preserve">5.2.1 – Quando da apresentação da nota fiscal/fatura, esta deverá estar acompanhada da ART -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 xml:space="preserve">Anotação de Responsabilidade Técnica de fabricação dos tubos a </w:t>
      </w:r>
      <w:r w:rsidRPr="00DC2367">
        <w:rPr>
          <w:rFonts w:ascii="Garamond" w:eastAsiaTheme="minorHAnsi" w:hAnsi="Garamond"/>
          <w:b/>
          <w:sz w:val="28"/>
          <w:szCs w:val="28"/>
          <w:lang w:eastAsia="en-US"/>
        </w:rPr>
        <w:t>cada entrega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, assinada por engenheiro devidamente credenciado junto ao CREA, conforme a quantidade e marca que consta na Autorização de Fornecimento.</w:t>
      </w:r>
    </w:p>
    <w:p w:rsidR="00C16112" w:rsidRPr="00DC2367" w:rsidRDefault="00C16112" w:rsidP="00C16112">
      <w:pPr>
        <w:autoSpaceDE w:val="0"/>
        <w:autoSpaceDN w:val="0"/>
        <w:adjustRightInd w:val="0"/>
        <w:jc w:val="both"/>
        <w:rPr>
          <w:rFonts w:ascii="Garamond" w:eastAsiaTheme="minorHAnsi" w:hAnsi="Garamond"/>
          <w:bCs/>
          <w:iCs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iCs/>
          <w:sz w:val="28"/>
          <w:szCs w:val="28"/>
          <w:lang w:eastAsia="en-US"/>
        </w:rPr>
        <w:t>Obs</w:t>
      </w:r>
      <w:r w:rsidRPr="00DC2367">
        <w:rPr>
          <w:rFonts w:ascii="Garamond" w:eastAsiaTheme="minorHAnsi" w:hAnsi="Garamond"/>
          <w:bCs/>
          <w:iCs/>
          <w:sz w:val="28"/>
          <w:szCs w:val="28"/>
          <w:lang w:eastAsia="en-US"/>
        </w:rPr>
        <w:t>: O ato de atestar se concretiza com a declaração e assinatura do responsável no verso da nota fiscal/fatura ou documento equivalente. A atestação caberá ao Secretário Municipal de Infraestrutura para esse fim.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color w:val="000000" w:themeColor="text1"/>
          <w:sz w:val="28"/>
          <w:szCs w:val="28"/>
        </w:rPr>
      </w:pPr>
      <w:r w:rsidRPr="00DC2367">
        <w:rPr>
          <w:rFonts w:ascii="Garamond" w:hAnsi="Garamond" w:cs="Times New Roman"/>
          <w:b/>
          <w:color w:val="000000" w:themeColor="text1"/>
          <w:sz w:val="28"/>
          <w:szCs w:val="28"/>
        </w:rPr>
        <w:t>CLÁUSULA SEXTA – DA FISCALIZAÇÃO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6.1 - A Contratada declara aceitar, integralmente, todos os métodos e processos de inspeção, verificação e controle a serem adotados pela contratante.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6.2 - A existência e a atuação da fiscalização do Contratante em nada restringe a responsabilidade única, integral e exclusiva da Contratada, no que concerne aos serviços contratados, e as suas consequências e implicações próximas ou remotas, ou seja, o fornecimento dos tubos de concreto de boa qualidade.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hAnsi="Garamond"/>
          <w:sz w:val="28"/>
          <w:szCs w:val="28"/>
        </w:rPr>
        <w:t xml:space="preserve">6.3 -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Não serão aceitos tubos danificados/trincados ou fora das exigências do presente Edital, ficando o Município isento de qualquer despesa em função da devolução dos mesmos.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SÉTIMA – DAS OBRIGAÇÕES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7.1 - O descumprimento total ou parcial, de qualquer das obrigações ora estabelecidas sujeitará a Contratada as sanções previstas na Lei, garantida prévia e ampla defesa em processo administrativo.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C2367">
        <w:rPr>
          <w:rFonts w:ascii="Garamond" w:hAnsi="Garamond" w:cs="Times New Roman"/>
          <w:b/>
          <w:color w:val="000000" w:themeColor="text1"/>
          <w:sz w:val="28"/>
          <w:szCs w:val="28"/>
        </w:rPr>
        <w:t>CLÁUSULA OITAVA – DAS SANÇÕES ADMINISTRATIVAS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8.1 – Se o licitante vencedor descumprir as condições deste Pregão ficará sujeito às penalidades estabelecidas nas Leis nº 10.520/2002 e nº 8.666/93.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8.2 – De acordo com o estabelecido no art. 77, da Lei nº 8.666/93, a inexecução total ou parcial do contrato enseja sua rescisão, constituindo motivo para o seu cancelamento, nos termos previstos no art. 78 e seus incisos.</w:t>
      </w:r>
    </w:p>
    <w:p w:rsidR="00C16112" w:rsidRPr="00DC2367" w:rsidRDefault="00C16112" w:rsidP="00C16112">
      <w:pPr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8.3 - A recusa injustificada da adjudicatária em assinar o contrato dentro do prazo de 03 (três) dias a contar da convocação, caracteriza o descumprimento total da obrigação assumida, sujeitando a adjudicatária às penalidades legalmente estabelecidas.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8.4 – Pela inexecução total ou parcial de cada ajuste (representada pela Nota de Empenho ou instrumento equivalente), o Órgão Gerenciador ou o Órgão Participante poderá aplicar à CONTRATADA as seguintes penalidades, sem prejuízo das demais sanções legalmente estabelecidas: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lastRenderedPageBreak/>
        <w:t xml:space="preserve">a)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por atraso superior a 5 (cinco) dias da execução do objeto, fica a CONTRATADA sujeita à aplicação de multa de 0,5% (meio por cento) por dia de atraso, incidente sobre o valor total da Nota de Empenho, a ser calculado desde o 6° (sexto) dia de atraso até o efetivo cumprimento da obrigação, limitado a 30 (trinta) dias;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b)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em caso de inexecução parcial ou de qualquer outra irregularidade do objeto que não importe em rescisão, poderá ser aplicada multa de 10% (dez por cento), calculada sobre o valor da Nota de Empenho ou instrumento equivalente;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c)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transcorridos 30 (trinta) dias do prazo de execução estabelecido na Nota de Empenho ou instrumento equivalente, será aplicada multa de 15% (quinze por cento), calculada sobre o valor da contratação.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8.5 – Sem prejuízo da aplicação das penalidades acima previstas, ainda poderá a Administração aplicar a CONTRATADA as seguintes sanções:</w:t>
      </w:r>
    </w:p>
    <w:p w:rsidR="00C16112" w:rsidRPr="00DC2367" w:rsidRDefault="00C16112" w:rsidP="00C16112">
      <w:pPr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a)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advertência;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b)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multa de 10% (dez por cento) sobre o valor total do Contrato ou sobre a parcela inadimplida, caso a rescisão decorra da inexecução parcial do objeto contratado;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c)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suspensão temporária de participação em licitação e impedimento de contratar com a Administração, por prazo não superior a 02 (dois) anos;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b/>
          <w:bCs/>
          <w:sz w:val="28"/>
          <w:szCs w:val="28"/>
          <w:lang w:eastAsia="en-US"/>
        </w:rPr>
        <w:t xml:space="preserve">d)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</w:t>
      </w:r>
      <w:r w:rsidR="00BE28BE">
        <w:rPr>
          <w:rFonts w:ascii="Garamond" w:eastAsiaTheme="minorHAnsi" w:hAnsi="Garamond"/>
          <w:sz w:val="28"/>
          <w:szCs w:val="28"/>
          <w:lang w:eastAsia="en-US"/>
        </w:rPr>
        <w:t xml:space="preserve"> </w:t>
      </w:r>
      <w:r w:rsidRPr="00DC2367">
        <w:rPr>
          <w:rFonts w:ascii="Garamond" w:eastAsiaTheme="minorHAnsi" w:hAnsi="Garamond"/>
          <w:sz w:val="28"/>
          <w:szCs w:val="28"/>
          <w:lang w:eastAsia="en-US"/>
        </w:rPr>
        <w:t>resultantes e após decorrido o prazo da sanção aplicada com base no inciso anterior.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8.6 – Nos termos do art. 7º da Lei 10.520/2002, o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impedido de licitar e contratar com a Administração do Município de Arroio Trinta, pelo prazo de 02 (dois) anos, enquanto perdurarem os motivos determinantes da punição ou até que seja promovida a reabilitação perante a própria autoridade que aplicou a penalidade.</w:t>
      </w:r>
    </w:p>
    <w:p w:rsidR="00C16112" w:rsidRPr="00DC2367" w:rsidRDefault="00C16112" w:rsidP="00C16112">
      <w:pPr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8.7 – As penalidades serão obrigatoriamente registradas no sistema de registro de cadastro do Município e, no caso de suspensão de licitar, o licitante deverá ser descredenciado por igual período, sem prejuízo das multas previstas no Edital e no Contrato e das demais cominações legais.</w:t>
      </w: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8.8 – Nenhum pagamento será processado à proponente penalizada, sem que antes, este tenha pago ou lhe seja relevada a multa imposta.</w:t>
      </w:r>
    </w:p>
    <w:p w:rsidR="00C16112" w:rsidRPr="00DC2367" w:rsidRDefault="00C16112" w:rsidP="00C16112">
      <w:pPr>
        <w:rPr>
          <w:rFonts w:ascii="Garamond" w:eastAsiaTheme="minorHAnsi" w:hAnsi="Garamond"/>
          <w:sz w:val="28"/>
          <w:szCs w:val="28"/>
          <w:lang w:eastAsia="en-US"/>
        </w:rPr>
      </w:pPr>
    </w:p>
    <w:p w:rsidR="00C16112" w:rsidRPr="00DC2367" w:rsidRDefault="00C16112" w:rsidP="00C16112">
      <w:pPr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C2367">
        <w:rPr>
          <w:rFonts w:ascii="Garamond" w:eastAsiaTheme="minorHAnsi" w:hAnsi="Garamond"/>
          <w:sz w:val="28"/>
          <w:szCs w:val="28"/>
          <w:lang w:eastAsia="en-US"/>
        </w:rPr>
        <w:t>8.9 – Na aplicação das penalidades serão admitidos os recursos previstos em Lei e garantido o contraditório e a ampla defesa.</w:t>
      </w: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color w:val="000000" w:themeColor="text1"/>
          <w:sz w:val="28"/>
          <w:szCs w:val="28"/>
        </w:rPr>
      </w:pPr>
      <w:r w:rsidRPr="00DC2367">
        <w:rPr>
          <w:rFonts w:ascii="Garamond" w:hAnsi="Garamond" w:cs="Times New Roman"/>
          <w:b/>
          <w:color w:val="000000" w:themeColor="text1"/>
          <w:sz w:val="28"/>
          <w:szCs w:val="28"/>
        </w:rPr>
        <w:t xml:space="preserve">CLÁUSULA NONA – DA RESCISÃO </w:t>
      </w:r>
    </w:p>
    <w:p w:rsidR="00C16112" w:rsidRPr="00DC2367" w:rsidRDefault="00C16112" w:rsidP="00C16112">
      <w:pPr>
        <w:numPr>
          <w:ilvl w:val="1"/>
          <w:numId w:val="1"/>
        </w:numPr>
        <w:autoSpaceDN w:val="0"/>
        <w:jc w:val="both"/>
        <w:rPr>
          <w:rFonts w:ascii="Garamond" w:hAnsi="Garamond"/>
          <w:snapToGrid w:val="0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C16112" w:rsidRPr="00DC2367" w:rsidRDefault="00C16112" w:rsidP="00C16112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C16112" w:rsidRPr="00DC2367" w:rsidRDefault="00C16112" w:rsidP="00C16112">
      <w:pPr>
        <w:numPr>
          <w:ilvl w:val="2"/>
          <w:numId w:val="1"/>
        </w:numPr>
        <w:autoSpaceDN w:val="0"/>
        <w:jc w:val="both"/>
        <w:rPr>
          <w:rFonts w:ascii="Garamond" w:hAnsi="Garamond"/>
          <w:snapToGrid w:val="0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lastRenderedPageBreak/>
        <w:t>Por ato unilateral escrito do CONTRATANTE, nos casos enumerados nos incisos I a XVII, do art. 78, da Lei 8.666/93;</w:t>
      </w:r>
    </w:p>
    <w:p w:rsidR="00C16112" w:rsidRPr="00DC2367" w:rsidRDefault="00C16112" w:rsidP="00C16112">
      <w:pPr>
        <w:numPr>
          <w:ilvl w:val="2"/>
          <w:numId w:val="1"/>
        </w:numPr>
        <w:autoSpaceDN w:val="0"/>
        <w:jc w:val="both"/>
        <w:rPr>
          <w:rFonts w:ascii="Garamond" w:hAnsi="Garamond"/>
          <w:snapToGrid w:val="0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C16112" w:rsidRPr="00DC2367" w:rsidRDefault="00C16112" w:rsidP="00C16112">
      <w:pPr>
        <w:numPr>
          <w:ilvl w:val="2"/>
          <w:numId w:val="1"/>
        </w:numPr>
        <w:autoSpaceDN w:val="0"/>
        <w:jc w:val="both"/>
        <w:rPr>
          <w:rFonts w:ascii="Garamond" w:hAnsi="Garamond"/>
          <w:snapToGrid w:val="0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C16112" w:rsidRPr="00DC2367" w:rsidRDefault="00C16112" w:rsidP="00C16112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C16112" w:rsidRPr="00DC2367" w:rsidRDefault="00C16112" w:rsidP="00C16112">
      <w:pPr>
        <w:numPr>
          <w:ilvl w:val="1"/>
          <w:numId w:val="1"/>
        </w:numPr>
        <w:tabs>
          <w:tab w:val="left" w:pos="426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Dissolução da empresa;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C16112" w:rsidRPr="00DC2367" w:rsidRDefault="00C16112" w:rsidP="00C16112">
      <w:pPr>
        <w:numPr>
          <w:ilvl w:val="2"/>
          <w:numId w:val="1"/>
        </w:numPr>
        <w:tabs>
          <w:tab w:val="left" w:pos="0"/>
        </w:tabs>
        <w:autoSpaceDN w:val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Caso o trajeto da linha seja extinto por razões de interesse público ou esteja compreendido em linha de transporte coletivo, objeto de concessão por parte do Poder Público Municipal.</w:t>
      </w:r>
    </w:p>
    <w:p w:rsidR="00C16112" w:rsidRPr="00DC2367" w:rsidRDefault="00C16112" w:rsidP="00C16112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C16112" w:rsidRPr="00DC2367" w:rsidRDefault="00C16112" w:rsidP="00C16112">
      <w:pPr>
        <w:pStyle w:val="Corpodetexto3"/>
        <w:numPr>
          <w:ilvl w:val="1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C16112" w:rsidRPr="00DC2367" w:rsidRDefault="00C16112" w:rsidP="00C16112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Corpodetexto3"/>
        <w:numPr>
          <w:ilvl w:val="1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napToGrid w:val="0"/>
          <w:sz w:val="28"/>
          <w:szCs w:val="28"/>
        </w:rPr>
        <w:t>Na aplicação das penalidades serão admitidos os recursos previstos em lei, garantido o contraditório e a ampla defesa.</w:t>
      </w:r>
    </w:p>
    <w:p w:rsidR="00C16112" w:rsidRPr="00DC2367" w:rsidRDefault="00C16112" w:rsidP="00C16112">
      <w:pPr>
        <w:pStyle w:val="PargrafodaLista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Corpodetexto3"/>
        <w:numPr>
          <w:ilvl w:val="1"/>
          <w:numId w:val="1"/>
        </w:numPr>
        <w:spacing w:after="0"/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Fica reservado ao CONTRATANTE o direito de rescindir total ou parcialmente o presente contrato, desde que seja administrativamente conveniente ou que importe no interesse público, conforme preceituam os artigos 78, 79 e 80 da Lei nº 8.666/93 e alterações, sem que assista a CONTRATADA, direito algum de reclamações ou indenização.</w:t>
      </w: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lastRenderedPageBreak/>
        <w:t xml:space="preserve">CLÁUSULA DÉCIMA – DA CESSÃO OU TRANSFERÊNCIA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10.1 - O presente Contrato não poderá ser objeto de cessão ou transferência no todo ou em parte, sem a prévia </w:t>
      </w:r>
      <w:r w:rsidR="00BE28BE" w:rsidRPr="00DC2367">
        <w:rPr>
          <w:rFonts w:ascii="Garamond" w:hAnsi="Garamond"/>
          <w:sz w:val="28"/>
          <w:szCs w:val="28"/>
        </w:rPr>
        <w:t>autorização por</w:t>
      </w:r>
      <w:r w:rsidRPr="00DC2367">
        <w:rPr>
          <w:rFonts w:ascii="Garamond" w:hAnsi="Garamond"/>
          <w:sz w:val="28"/>
          <w:szCs w:val="28"/>
        </w:rPr>
        <w:t xml:space="preserve"> escrito do Município de Arroio Trinta e com justificativa da empresa.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8"/>
        <w:widowControl w:val="0"/>
        <w:ind w:right="-1"/>
        <w:rPr>
          <w:rFonts w:ascii="Garamond" w:hAnsi="Garamond" w:cs="Times New Roman"/>
          <w:b/>
          <w:i/>
          <w:sz w:val="28"/>
          <w:szCs w:val="28"/>
        </w:rPr>
      </w:pPr>
      <w:r w:rsidRPr="00DC2367">
        <w:rPr>
          <w:rFonts w:ascii="Garamond" w:hAnsi="Garamond" w:cs="Times New Roman"/>
          <w:b/>
          <w:sz w:val="28"/>
          <w:szCs w:val="28"/>
        </w:rPr>
        <w:t xml:space="preserve">CLÁUSULA DÉCIMA PRIMEIRA – DO ÔNUS E OBRIGAÇÕES DA CONTRATADA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11.1 - A Contratada assume como exclusivamente seus, os riscos e as despesas decorrentes do fornecimento dos tubos de concreto, assim como os equipamentos necessários à boa e perfeita entrega da mesma. Responsabiliza-se, também, pela idoneidade e pelo comportamento de seus empregados, prepostos ou subordinados, e ainda quaisquer prejuízos que sejam causados a Contratante ou a terceiros.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11.2 – </w:t>
      </w:r>
      <w:r w:rsidRPr="00DC2367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11.3 – </w:t>
      </w:r>
      <w:r w:rsidRPr="00DC2367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  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11.4 – </w:t>
      </w:r>
      <w:r w:rsidRPr="00DC2367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11.5 – </w:t>
      </w:r>
      <w:r w:rsidRPr="00DC2367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CLÁUSULA DÉCIMA SEGUNDA – DESPESAS DE FORMALIZAÇÃO DO CONTRATO 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12.1 – Constituirá encargo exclusivo da Contratante o pagamento de tributos, tarifas, emolumentos e despesas decorrentes da formalização deste Contrato e da execução de seu objeto.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>CLÁUSULA DÉCIMA TERCEIRA -  DO FORO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13.1 - O Foro do presente Contrato será o da Comarca de Videira – SC, excluído qualquer outro por mais privilegiado que seja.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right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Arroio Trinta – SC,</w:t>
      </w:r>
      <w:r w:rsidR="00751DB6">
        <w:rPr>
          <w:rFonts w:ascii="Garamond" w:hAnsi="Garamond"/>
          <w:sz w:val="28"/>
          <w:szCs w:val="28"/>
        </w:rPr>
        <w:t xml:space="preserve"> 06</w:t>
      </w:r>
      <w:r w:rsidRPr="00DC2367">
        <w:rPr>
          <w:rFonts w:ascii="Garamond" w:hAnsi="Garamond"/>
          <w:sz w:val="28"/>
          <w:szCs w:val="28"/>
        </w:rPr>
        <w:t xml:space="preserve"> de</w:t>
      </w:r>
      <w:r w:rsidR="00751DB6">
        <w:rPr>
          <w:rFonts w:ascii="Garamond" w:hAnsi="Garamond"/>
          <w:sz w:val="28"/>
          <w:szCs w:val="28"/>
        </w:rPr>
        <w:t xml:space="preserve"> março</w:t>
      </w:r>
      <w:r w:rsidRPr="00DC2367">
        <w:rPr>
          <w:rFonts w:ascii="Garamond" w:hAnsi="Garamond"/>
          <w:sz w:val="28"/>
          <w:szCs w:val="28"/>
        </w:rPr>
        <w:t xml:space="preserve"> de 2017.</w:t>
      </w:r>
    </w:p>
    <w:p w:rsidR="00C16112" w:rsidRPr="00DC2367" w:rsidRDefault="00C16112" w:rsidP="00C16112">
      <w:pPr>
        <w:jc w:val="right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right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right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pStyle w:val="Ttulo2"/>
        <w:jc w:val="center"/>
        <w:rPr>
          <w:rFonts w:ascii="Garamond" w:hAnsi="Garamond" w:cs="Times New Roman"/>
          <w:b/>
          <w:i/>
          <w:color w:val="000000" w:themeColor="text1"/>
          <w:sz w:val="28"/>
          <w:szCs w:val="28"/>
        </w:rPr>
      </w:pPr>
      <w:r w:rsidRPr="00DC2367">
        <w:rPr>
          <w:rFonts w:ascii="Garamond" w:hAnsi="Garamond" w:cs="Times New Roman"/>
          <w:b/>
          <w:color w:val="000000" w:themeColor="text1"/>
          <w:sz w:val="28"/>
          <w:szCs w:val="28"/>
        </w:rPr>
        <w:t>MUNICÍPIO DE ARROIO TRINTA</w:t>
      </w:r>
    </w:p>
    <w:p w:rsidR="00C16112" w:rsidRPr="00DC2367" w:rsidRDefault="00C16112" w:rsidP="00C16112">
      <w:pPr>
        <w:jc w:val="center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CNPJ 82.826.462/0001-27</w:t>
      </w:r>
    </w:p>
    <w:p w:rsidR="00C16112" w:rsidRPr="00751DB6" w:rsidRDefault="00372574" w:rsidP="00C1611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16112" w:rsidRPr="00DC2367" w:rsidRDefault="00C16112" w:rsidP="00C16112">
      <w:pPr>
        <w:jc w:val="center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Prefeito Municipal</w:t>
      </w:r>
    </w:p>
    <w:p w:rsidR="00C16112" w:rsidRPr="00DC2367" w:rsidRDefault="00C16112" w:rsidP="00C16112">
      <w:pPr>
        <w:jc w:val="center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Contratante</w:t>
      </w: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rPr>
          <w:rFonts w:ascii="Garamond" w:hAnsi="Garamond"/>
          <w:sz w:val="28"/>
          <w:szCs w:val="28"/>
        </w:rPr>
      </w:pPr>
    </w:p>
    <w:p w:rsidR="006D29D7" w:rsidRDefault="006D29D7" w:rsidP="00C1611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CONCRETOS CRUZEIRO IND. E COM. LTDA</w:t>
      </w:r>
    </w:p>
    <w:p w:rsidR="006D29D7" w:rsidRDefault="006D29D7" w:rsidP="00C16112">
      <w:pPr>
        <w:jc w:val="center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</w:t>
      </w:r>
      <w:r w:rsidRPr="00DC2367">
        <w:rPr>
          <w:rFonts w:ascii="Garamond" w:hAnsi="Garamond"/>
          <w:b/>
          <w:sz w:val="28"/>
          <w:szCs w:val="28"/>
        </w:rPr>
        <w:t>ONTRATADA</w:t>
      </w:r>
    </w:p>
    <w:p w:rsidR="006D29D7" w:rsidRDefault="006D29D7" w:rsidP="00C16112">
      <w:pPr>
        <w:jc w:val="center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 </w:t>
      </w:r>
      <w:r w:rsidRPr="006D29D7">
        <w:rPr>
          <w:rFonts w:ascii="Garamond" w:hAnsi="Garamond"/>
          <w:b/>
          <w:sz w:val="28"/>
          <w:szCs w:val="28"/>
        </w:rPr>
        <w:t>FERNANDO RECENSBURGER</w:t>
      </w:r>
    </w:p>
    <w:p w:rsidR="00C16112" w:rsidRPr="00DC2367" w:rsidRDefault="00C16112" w:rsidP="00C16112">
      <w:pPr>
        <w:jc w:val="center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>Contratada</w:t>
      </w:r>
    </w:p>
    <w:p w:rsidR="00C16112" w:rsidRPr="00DC2367" w:rsidRDefault="00C16112" w:rsidP="00C16112">
      <w:pPr>
        <w:jc w:val="center"/>
        <w:rPr>
          <w:rFonts w:ascii="Garamond" w:hAnsi="Garamond"/>
          <w:sz w:val="28"/>
          <w:szCs w:val="28"/>
        </w:rPr>
      </w:pPr>
    </w:p>
    <w:p w:rsidR="00C16112" w:rsidRPr="00DC2367" w:rsidRDefault="00C16112" w:rsidP="00C16112">
      <w:pPr>
        <w:jc w:val="both"/>
        <w:rPr>
          <w:rFonts w:ascii="Garamond" w:hAnsi="Garamond"/>
          <w:sz w:val="28"/>
          <w:szCs w:val="28"/>
        </w:rPr>
      </w:pPr>
      <w:r w:rsidRPr="00DC2367">
        <w:rPr>
          <w:rFonts w:ascii="Garamond" w:hAnsi="Garamond"/>
          <w:sz w:val="28"/>
          <w:szCs w:val="28"/>
        </w:rPr>
        <w:t xml:space="preserve">                </w:t>
      </w:r>
    </w:p>
    <w:p w:rsidR="00C16112" w:rsidRPr="00DC2367" w:rsidRDefault="00C16112" w:rsidP="00C16112">
      <w:pPr>
        <w:jc w:val="both"/>
        <w:rPr>
          <w:rFonts w:ascii="Garamond" w:hAnsi="Garamond"/>
          <w:b/>
          <w:sz w:val="28"/>
          <w:szCs w:val="28"/>
        </w:rPr>
      </w:pPr>
      <w:r w:rsidRPr="00DC2367">
        <w:rPr>
          <w:rFonts w:ascii="Garamond" w:hAnsi="Garamond"/>
          <w:b/>
          <w:sz w:val="28"/>
          <w:szCs w:val="28"/>
        </w:rPr>
        <w:t xml:space="preserve">                    </w:t>
      </w:r>
    </w:p>
    <w:p w:rsidR="00751DB6" w:rsidRPr="00635DD8" w:rsidRDefault="00751DB6" w:rsidP="00751DB6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635DD8">
        <w:rPr>
          <w:rFonts w:ascii="Garamond" w:hAnsi="Garamond"/>
          <w:b/>
          <w:color w:val="000000" w:themeColor="text1"/>
          <w:sz w:val="28"/>
          <w:szCs w:val="28"/>
          <w:u w:val="single"/>
        </w:rPr>
        <w:t>TESTEMUNHAS:</w:t>
      </w:r>
    </w:p>
    <w:p w:rsidR="00751DB6" w:rsidRPr="00635DD8" w:rsidRDefault="00751DB6" w:rsidP="00751DB6">
      <w:pPr>
        <w:jc w:val="both"/>
        <w:rPr>
          <w:rFonts w:ascii="Garamond" w:hAnsi="Garamond"/>
          <w:color w:val="000000" w:themeColor="text1"/>
          <w:sz w:val="28"/>
          <w:szCs w:val="28"/>
          <w:u w:val="single"/>
        </w:rPr>
      </w:pPr>
    </w:p>
    <w:p w:rsidR="00751DB6" w:rsidRPr="00000627" w:rsidRDefault="00751DB6" w:rsidP="00751DB6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51DB6" w:rsidRPr="00000627" w:rsidRDefault="00751DB6" w:rsidP="00751DB6">
      <w:pPr>
        <w:tabs>
          <w:tab w:val="left" w:pos="5685"/>
        </w:tabs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  <w:r>
        <w:rPr>
          <w:rFonts w:ascii="Garamond" w:hAnsi="Garamond" w:cs="Arial"/>
          <w:b/>
          <w:sz w:val="28"/>
          <w:szCs w:val="28"/>
        </w:rPr>
        <w:tab/>
      </w:r>
    </w:p>
    <w:p w:rsidR="00751DB6" w:rsidRPr="00000627" w:rsidRDefault="00751DB6" w:rsidP="00751DB6">
      <w:pPr>
        <w:jc w:val="both"/>
        <w:rPr>
          <w:rFonts w:ascii="Garamond" w:hAnsi="Garamond" w:cs="Arial"/>
          <w:b/>
          <w:sz w:val="28"/>
          <w:szCs w:val="28"/>
        </w:rPr>
      </w:pPr>
    </w:p>
    <w:p w:rsidR="00751DB6" w:rsidRPr="00000627" w:rsidRDefault="00751DB6" w:rsidP="00751DB6">
      <w:pPr>
        <w:jc w:val="center"/>
        <w:rPr>
          <w:rFonts w:ascii="Garamond" w:hAnsi="Garamond"/>
          <w:b/>
          <w:sz w:val="28"/>
          <w:szCs w:val="28"/>
        </w:rPr>
      </w:pPr>
    </w:p>
    <w:p w:rsidR="00751DB6" w:rsidRPr="00000627" w:rsidRDefault="00751DB6" w:rsidP="00751DB6">
      <w:pPr>
        <w:rPr>
          <w:rFonts w:ascii="Garamond" w:hAnsi="Garamond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TARCÍSIO LIDANI</w:t>
      </w:r>
    </w:p>
    <w:p w:rsidR="00751DB6" w:rsidRPr="00000627" w:rsidRDefault="00751DB6" w:rsidP="00751DB6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613.139.809-78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751DB6" w:rsidRDefault="00751DB6" w:rsidP="00751DB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N.º</w:t>
      </w:r>
      <w:r>
        <w:rPr>
          <w:rFonts w:ascii="Garamond" w:hAnsi="Garamond" w:cs="Arial"/>
          <w:b/>
          <w:sz w:val="28"/>
          <w:szCs w:val="28"/>
        </w:rPr>
        <w:t xml:space="preserve"> 002/2017</w:t>
      </w: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>
        <w:rPr>
          <w:rFonts w:ascii="Garamond" w:hAnsi="Garamond" w:cs="Arial"/>
          <w:b/>
          <w:sz w:val="28"/>
          <w:szCs w:val="28"/>
        </w:rPr>
        <w:t xml:space="preserve"> 0019/2017</w:t>
      </w:r>
    </w:p>
    <w:p w:rsidR="00BE28BE" w:rsidRPr="00BE28BE" w:rsidRDefault="00BE28BE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>
        <w:rPr>
          <w:rFonts w:ascii="Garamond" w:hAnsi="Garamond" w:cs="Arial"/>
          <w:b/>
          <w:sz w:val="28"/>
          <w:szCs w:val="28"/>
        </w:rPr>
        <w:t xml:space="preserve"> CONCRETOS CRUZEIRO IND. E COM. LTDA</w:t>
      </w: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 PREGÃO Nº</w:t>
      </w:r>
      <w:r>
        <w:rPr>
          <w:rFonts w:ascii="Garamond" w:hAnsi="Garamond" w:cs="Arial"/>
          <w:b/>
          <w:sz w:val="28"/>
          <w:szCs w:val="28"/>
        </w:rPr>
        <w:t xml:space="preserve"> 0008/2017</w:t>
      </w: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OBJETO:</w:t>
      </w:r>
      <w:r>
        <w:rPr>
          <w:rFonts w:ascii="Garamond" w:hAnsi="Garamond" w:cs="Arial"/>
          <w:b/>
          <w:sz w:val="28"/>
          <w:szCs w:val="28"/>
        </w:rPr>
        <w:t xml:space="preserve"> “AQUISIÇÃO DE TUBOS DE CONCRETO</w:t>
      </w: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PERÍODO: MARÇO A DEZEMBRO 2017</w:t>
      </w:r>
    </w:p>
    <w:p w:rsidR="00751DB6" w:rsidRDefault="00751DB6" w:rsidP="00751DB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Garamond" w:hAnsi="Garamond" w:cs="Arial"/>
          <w:b/>
          <w:sz w:val="28"/>
          <w:szCs w:val="28"/>
          <w:u w:val="single"/>
        </w:rPr>
        <w:t>VALOR TOTAL:</w:t>
      </w:r>
      <w:r>
        <w:rPr>
          <w:rFonts w:ascii="Garamond" w:hAnsi="Garamond" w:cs="Arial"/>
          <w:b/>
          <w:sz w:val="28"/>
          <w:szCs w:val="28"/>
        </w:rPr>
        <w:t xml:space="preserve"> R$</w:t>
      </w:r>
      <w:r w:rsidR="00BE28BE">
        <w:rPr>
          <w:rFonts w:ascii="Garamond" w:hAnsi="Garamond" w:cs="Arial"/>
          <w:b/>
          <w:sz w:val="28"/>
          <w:szCs w:val="28"/>
        </w:rPr>
        <w:t>20.150,00</w:t>
      </w:r>
    </w:p>
    <w:p w:rsidR="00751DB6" w:rsidRDefault="00751DB6" w:rsidP="00751DB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751DB6" w:rsidRDefault="00751DB6" w:rsidP="00751DB6"/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751DB6" w:rsidRDefault="00751DB6" w:rsidP="00751DB6">
      <w:pPr>
        <w:rPr>
          <w:rFonts w:ascii="Garamond" w:hAnsi="Garamond"/>
          <w:sz w:val="28"/>
          <w:szCs w:val="28"/>
        </w:rPr>
      </w:pPr>
    </w:p>
    <w:p w:rsidR="00BF5085" w:rsidRPr="00DC2367" w:rsidRDefault="00BF5085" w:rsidP="00751DB6">
      <w:pPr>
        <w:jc w:val="both"/>
        <w:rPr>
          <w:rFonts w:ascii="Garamond" w:hAnsi="Garamond"/>
          <w:sz w:val="28"/>
          <w:szCs w:val="28"/>
        </w:rPr>
      </w:pPr>
    </w:p>
    <w:sectPr w:rsidR="00BF5085" w:rsidRPr="00DC2367" w:rsidSect="00372574">
      <w:footerReference w:type="default" r:id="rId7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C8" w:rsidRDefault="00D82AC8" w:rsidP="00751DB6">
      <w:r>
        <w:separator/>
      </w:r>
    </w:p>
  </w:endnote>
  <w:endnote w:type="continuationSeparator" w:id="0">
    <w:p w:rsidR="00D82AC8" w:rsidRDefault="00D82AC8" w:rsidP="0075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754634"/>
      <w:docPartObj>
        <w:docPartGallery w:val="Page Numbers (Bottom of Page)"/>
        <w:docPartUnique/>
      </w:docPartObj>
    </w:sdtPr>
    <w:sdtEndPr/>
    <w:sdtContent>
      <w:p w:rsidR="00751DB6" w:rsidRDefault="00751DB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87">
          <w:rPr>
            <w:noProof/>
          </w:rPr>
          <w:t>2</w:t>
        </w:r>
        <w:r>
          <w:fldChar w:fldCharType="end"/>
        </w:r>
      </w:p>
    </w:sdtContent>
  </w:sdt>
  <w:p w:rsidR="00751DB6" w:rsidRDefault="00751D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C8" w:rsidRDefault="00D82AC8" w:rsidP="00751DB6">
      <w:r>
        <w:separator/>
      </w:r>
    </w:p>
  </w:footnote>
  <w:footnote w:type="continuationSeparator" w:id="0">
    <w:p w:rsidR="00D82AC8" w:rsidRDefault="00D82AC8" w:rsidP="00751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12"/>
    <w:rsid w:val="000D6A83"/>
    <w:rsid w:val="00161636"/>
    <w:rsid w:val="002013B2"/>
    <w:rsid w:val="002D6C06"/>
    <w:rsid w:val="00340F70"/>
    <w:rsid w:val="00372574"/>
    <w:rsid w:val="005E0E88"/>
    <w:rsid w:val="006115C7"/>
    <w:rsid w:val="006D29D7"/>
    <w:rsid w:val="00751DB6"/>
    <w:rsid w:val="00932BEF"/>
    <w:rsid w:val="009A6E87"/>
    <w:rsid w:val="00A61F19"/>
    <w:rsid w:val="00BE28BE"/>
    <w:rsid w:val="00BF5085"/>
    <w:rsid w:val="00C16112"/>
    <w:rsid w:val="00CA14E2"/>
    <w:rsid w:val="00D82AC8"/>
    <w:rsid w:val="00D837FC"/>
    <w:rsid w:val="00DC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80F8-BD27-4C0B-8B01-ECBFE11E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161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161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161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C161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Ttulo">
    <w:name w:val="Title"/>
    <w:basedOn w:val="Normal"/>
    <w:link w:val="TtuloChar"/>
    <w:qFormat/>
    <w:rsid w:val="00C16112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C16112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C16112"/>
    <w:pPr>
      <w:ind w:left="720"/>
      <w:contextualSpacing/>
    </w:pPr>
  </w:style>
  <w:style w:type="paragraph" w:customStyle="1" w:styleId="Normal0">
    <w:name w:val="[Normal]"/>
    <w:rsid w:val="00C16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C161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C161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4">
    <w:name w:val="p4"/>
    <w:basedOn w:val="Normal"/>
    <w:rsid w:val="00751DB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1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1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1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1D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1D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DB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14915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2017-03-06T18:12:00Z</cp:lastPrinted>
  <dcterms:created xsi:type="dcterms:W3CDTF">2017-03-13T13:32:00Z</dcterms:created>
  <dcterms:modified xsi:type="dcterms:W3CDTF">2017-03-13T13:32:00Z</dcterms:modified>
</cp:coreProperties>
</file>