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3ADA5DF5" wp14:editId="66534F8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0039/2020 -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0123/2020 -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16/11/2020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AQUISIÇÃO, COM RECURSOS ORIUNDOS DE CONVÊNIO COM O GOVERNO DO ESTADO DE SANTA CATARINA, DE UMA RETROESCAVADEIRA NOVA ( 0 HORAS), COM ANO DE FABRICAÇÃO 2020, EM PROVEITO DO MUNICÍPIO DE ARROIO TRINTA.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162A4F1" w:rsidR="00657B50" w:rsidRPr="00E03717"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E03717">
        <w:rPr>
          <w:rFonts w:ascii="Times New Roman" w:eastAsia="Times New Roman" w:hAnsi="Times New Roman" w:cs="Times New Roman"/>
          <w:bCs/>
          <w:sz w:val="24"/>
          <w:szCs w:val="24"/>
          <w:lang w:eastAsia="pt-BR"/>
        </w:rPr>
        <w:t xml:space="preserve">O valor </w:t>
      </w:r>
      <w:r w:rsidR="008D3D8E" w:rsidRPr="00E03717">
        <w:rPr>
          <w:rFonts w:ascii="Times New Roman" w:eastAsia="Times New Roman" w:hAnsi="Times New Roman" w:cs="Times New Roman"/>
          <w:bCs/>
          <w:sz w:val="24"/>
          <w:szCs w:val="24"/>
          <w:lang w:eastAsia="pt-BR"/>
        </w:rPr>
        <w:t xml:space="preserve">estimado para este processo é </w:t>
      </w:r>
      <w:r w:rsidRPr="00E03717">
        <w:rPr>
          <w:rFonts w:ascii="Times New Roman" w:eastAsia="Times New Roman" w:hAnsi="Times New Roman" w:cs="Times New Roman"/>
          <w:bCs/>
          <w:sz w:val="24"/>
          <w:szCs w:val="24"/>
          <w:lang w:eastAsia="pt-BR"/>
        </w:rPr>
        <w:t xml:space="preserve">de R$ </w:t>
      </w:r>
      <w:r w:rsidR="008D3D8E" w:rsidRPr="00E03717">
        <w:rPr>
          <w:rFonts w:ascii="Times New Roman" w:eastAsia="Times New Roman" w:hAnsi="Times New Roman" w:cs="Times New Roman"/>
          <w:bCs/>
          <w:sz w:val="24"/>
          <w:szCs w:val="24"/>
          <w:lang w:eastAsia="pt-BR"/>
        </w:rPr>
        <w:t xml:space="preserve">240.851,02 </w:t>
      </w:r>
      <w:r w:rsidRPr="00E03717">
        <w:rPr>
          <w:rFonts w:ascii="Times New Roman" w:eastAsia="Times New Roman" w:hAnsi="Times New Roman" w:cs="Times New Roman"/>
          <w:bCs/>
          <w:sz w:val="24"/>
          <w:szCs w:val="24"/>
          <w:lang w:eastAsia="pt-BR"/>
        </w:rPr>
        <w:t>(</w:t>
      </w:r>
      <w:r w:rsidR="008D3D8E" w:rsidRPr="00E03717">
        <w:rPr>
          <w:rFonts w:ascii="Times New Roman" w:eastAsia="Times New Roman" w:hAnsi="Times New Roman" w:cs="Times New Roman"/>
          <w:bCs/>
          <w:sz w:val="24"/>
          <w:szCs w:val="24"/>
          <w:lang w:eastAsia="pt-BR"/>
        </w:rPr>
        <w:t>duzentos e quarenta mil e oitocentos e cinquenta e um reais e dois centavos</w:t>
      </w:r>
      <w:r w:rsidRPr="00E03717">
        <w:rPr>
          <w:rFonts w:ascii="Times New Roman" w:eastAsia="Times New Roman" w:hAnsi="Times New Roman" w:cs="Times New Roman"/>
          <w:bCs/>
          <w:sz w:val="24"/>
          <w:szCs w:val="24"/>
          <w:lang w:eastAsia="pt-BR"/>
        </w:rPr>
        <w:t>)</w:t>
      </w:r>
      <w:r w:rsidR="008D3D8E" w:rsidRPr="00E03717">
        <w:rPr>
          <w:rFonts w:ascii="Times New Roman" w:eastAsia="Times New Roman" w:hAnsi="Times New Roman" w:cs="Times New Roman"/>
          <w:bCs/>
          <w:sz w:val="24"/>
          <w:szCs w:val="24"/>
          <w:lang w:eastAsia="pt-BR"/>
        </w:rPr>
        <w:t xml:space="preserve">. </w:t>
      </w:r>
    </w:p>
    <w:p w14:paraId="66E69062" w14:textId="77777777" w:rsidR="00657B50" w:rsidRPr="00E03717" w:rsidRDefault="00657B50" w:rsidP="00657B50">
      <w:pPr>
        <w:spacing w:after="0" w:line="240" w:lineRule="auto"/>
        <w:jc w:val="both"/>
        <w:rPr>
          <w:rFonts w:ascii="Times New Roman" w:eastAsia="Times New Roman" w:hAnsi="Times New Roman" w:cs="Times New Roman"/>
          <w:bCs/>
          <w:sz w:val="24"/>
          <w:szCs w:val="24"/>
          <w:lang w:eastAsia="pt-BR"/>
        </w:rPr>
      </w:pPr>
    </w:p>
    <w:p w14:paraId="363DE6EE" w14:textId="701C74DA" w:rsidR="00657B50" w:rsidRPr="00E03717"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03717">
        <w:rPr>
          <w:rFonts w:ascii="Times New Roman" w:eastAsia="Times New Roman" w:hAnsi="Times New Roman" w:cs="Times New Roman"/>
          <w:bCs/>
          <w:sz w:val="24"/>
          <w:szCs w:val="24"/>
          <w:lang w:eastAsia="pt-BR"/>
        </w:rPr>
        <w:t xml:space="preserve">O equipamento deverá ser entregue no Paço Municipal, localizado à Rua XV de Novembro, 26, Centro, Arroio Trinta, SC. </w:t>
      </w:r>
      <w:r w:rsidR="008D3D8E" w:rsidRPr="00E03717">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E03717">
        <w:rPr>
          <w:rFonts w:ascii="Times New Roman" w:eastAsia="Times New Roman" w:hAnsi="Times New Roman" w:cs="Times New Roman"/>
          <w:bCs/>
          <w:sz w:val="24"/>
          <w:szCs w:val="24"/>
          <w:lang w:eastAsia="pt-BR"/>
        </w:rPr>
        <w:t>O equipamento deverá ser entregue em até 30 dias, a contar do recebimento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8182960"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E03717">
        <w:rPr>
          <w:rFonts w:ascii="Times New Roman" w:eastAsia="Times New Roman" w:hAnsi="Times New Roman" w:cs="Times New Roman"/>
          <w:bCs/>
          <w:sz w:val="24"/>
          <w:szCs w:val="24"/>
          <w:lang w:eastAsia="pt-BR"/>
        </w:rPr>
        <w:t>Todos os proponentes deverão anexar às propostas,</w:t>
      </w:r>
      <w:r w:rsidR="001D14FE" w:rsidRPr="00E03717">
        <w:rPr>
          <w:rFonts w:ascii="Times New Roman" w:eastAsia="Times New Roman" w:hAnsi="Times New Roman" w:cs="Times New Roman"/>
          <w:bCs/>
          <w:sz w:val="24"/>
          <w:szCs w:val="24"/>
          <w:lang w:eastAsia="pt-BR"/>
        </w:rPr>
        <w:t xml:space="preserve"> sob pena de desclassificação </w:t>
      </w:r>
      <w:r w:rsidRPr="00E03717">
        <w:rPr>
          <w:rFonts w:ascii="Times New Roman" w:eastAsia="Times New Roman" w:hAnsi="Times New Roman" w:cs="Times New Roman"/>
          <w:bCs/>
          <w:sz w:val="24"/>
          <w:szCs w:val="24"/>
          <w:lang w:eastAsia="pt-BR"/>
        </w:rPr>
        <w:t>a marca, o nome comercial (modelo</w:t>
      </w:r>
      <w:r w:rsidR="00E03717" w:rsidRPr="00E03717">
        <w:rPr>
          <w:rFonts w:ascii="Times New Roman" w:eastAsia="Times New Roman" w:hAnsi="Times New Roman" w:cs="Times New Roman"/>
          <w:bCs/>
          <w:sz w:val="24"/>
          <w:szCs w:val="24"/>
          <w:lang w:eastAsia="pt-BR"/>
        </w:rPr>
        <w:t xml:space="preserve">) </w:t>
      </w:r>
      <w:r w:rsidR="001D14FE" w:rsidRPr="00E03717">
        <w:rPr>
          <w:rFonts w:ascii="Times New Roman" w:eastAsia="Times New Roman" w:hAnsi="Times New Roman" w:cs="Times New Roman"/>
          <w:bCs/>
          <w:sz w:val="24"/>
          <w:szCs w:val="24"/>
          <w:lang w:eastAsia="pt-BR"/>
        </w:rPr>
        <w:t>dos produtos cotados</w:t>
      </w:r>
      <w:r w:rsidRPr="00E03717">
        <w:rPr>
          <w:rFonts w:ascii="Times New Roman" w:eastAsia="Times New Roman" w:hAnsi="Times New Roman" w:cs="Times New Roman"/>
          <w:bCs/>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621"/>
        <w:gridCol w:w="1667"/>
      </w:tblGrid>
      <w:tr w:rsidR="00B91644" w14:paraId="24729000" w14:textId="77777777" w:rsidTr="00E03717">
        <w:tc>
          <w:tcPr>
            <w:tcW w:w="7621" w:type="dxa"/>
            <w:tcBorders>
              <w:top w:val="single" w:sz="4" w:space="0" w:color="auto"/>
              <w:left w:val="single" w:sz="4" w:space="0" w:color="auto"/>
              <w:bottom w:val="single" w:sz="4" w:space="0" w:color="auto"/>
              <w:right w:val="single" w:sz="4" w:space="0" w:color="auto"/>
            </w:tcBorders>
            <w:vAlign w:val="center"/>
          </w:tcPr>
          <w:p w14:paraId="6C9A87FE" w14:textId="77777777" w:rsidR="00B91644" w:rsidRDefault="00E03717" w:rsidP="00E03717">
            <w:pPr>
              <w:spacing w:before="40" w:after="40"/>
              <w:jc w:val="center"/>
            </w:pPr>
            <w:r>
              <w:rPr>
                <w:rFonts w:ascii="Times New Roman" w:eastAsia="Times New Roman" w:hAnsi="Times New Roman" w:cs="Times New Roman"/>
                <w:b/>
                <w:sz w:val="24"/>
              </w:rPr>
              <w:t>Despesa</w:t>
            </w:r>
          </w:p>
        </w:tc>
        <w:tc>
          <w:tcPr>
            <w:tcW w:w="1667" w:type="dxa"/>
            <w:tcBorders>
              <w:top w:val="single" w:sz="4" w:space="0" w:color="auto"/>
              <w:left w:val="single" w:sz="4" w:space="0" w:color="auto"/>
              <w:bottom w:val="single" w:sz="4" w:space="0" w:color="auto"/>
              <w:right w:val="single" w:sz="4" w:space="0" w:color="auto"/>
            </w:tcBorders>
            <w:vAlign w:val="center"/>
          </w:tcPr>
          <w:p w14:paraId="7F601780" w14:textId="77777777" w:rsidR="00B91644" w:rsidRDefault="00E03717" w:rsidP="00E03717">
            <w:pPr>
              <w:spacing w:before="40" w:after="40"/>
              <w:jc w:val="center"/>
            </w:pPr>
            <w:r>
              <w:rPr>
                <w:rFonts w:ascii="Times New Roman" w:eastAsia="Times New Roman" w:hAnsi="Times New Roman" w:cs="Times New Roman"/>
                <w:b/>
                <w:sz w:val="24"/>
              </w:rPr>
              <w:t>Valor indicado</w:t>
            </w:r>
          </w:p>
        </w:tc>
      </w:tr>
      <w:tr w:rsidR="00B91644" w14:paraId="7AAB4709" w14:textId="77777777" w:rsidTr="00E03717">
        <w:tc>
          <w:tcPr>
            <w:tcW w:w="7621" w:type="dxa"/>
            <w:tcBorders>
              <w:top w:val="single" w:sz="4" w:space="0" w:color="auto"/>
              <w:left w:val="single" w:sz="4" w:space="0" w:color="auto"/>
              <w:bottom w:val="single" w:sz="4" w:space="0" w:color="auto"/>
              <w:right w:val="single" w:sz="4" w:space="0" w:color="auto"/>
            </w:tcBorders>
            <w:vAlign w:val="center"/>
          </w:tcPr>
          <w:p w14:paraId="5A0B0546" w14:textId="77777777" w:rsidR="00B91644" w:rsidRDefault="00E03717" w:rsidP="00E03717">
            <w:pPr>
              <w:spacing w:before="40" w:after="40"/>
            </w:pPr>
            <w:r>
              <w:rPr>
                <w:rFonts w:ascii="Times New Roman" w:eastAsia="Times New Roman" w:hAnsi="Times New Roman" w:cs="Times New Roman"/>
                <w:sz w:val="24"/>
              </w:rPr>
              <w:t>200 - 1 . 2010 . 26 . 782 . 23 . 1.13 . 1 . 449000 Aplicações Diretas</w:t>
            </w:r>
          </w:p>
        </w:tc>
        <w:tc>
          <w:tcPr>
            <w:tcW w:w="1667" w:type="dxa"/>
            <w:tcBorders>
              <w:top w:val="single" w:sz="4" w:space="0" w:color="auto"/>
              <w:left w:val="single" w:sz="4" w:space="0" w:color="auto"/>
              <w:bottom w:val="single" w:sz="4" w:space="0" w:color="auto"/>
              <w:right w:val="single" w:sz="4" w:space="0" w:color="auto"/>
            </w:tcBorders>
            <w:vAlign w:val="center"/>
          </w:tcPr>
          <w:p w14:paraId="73D62DE3" w14:textId="77777777" w:rsidR="00B91644" w:rsidRDefault="00E03717" w:rsidP="00E03717">
            <w:pPr>
              <w:spacing w:before="40" w:after="40"/>
              <w:jc w:val="center"/>
            </w:pPr>
            <w:r>
              <w:rPr>
                <w:rFonts w:ascii="Times New Roman" w:eastAsia="Times New Roman" w:hAnsi="Times New Roman" w:cs="Times New Roman"/>
                <w:sz w:val="24"/>
              </w:rPr>
              <w:t>R$ 180.000,00</w:t>
            </w:r>
          </w:p>
        </w:tc>
      </w:tr>
      <w:tr w:rsidR="00B91644" w14:paraId="5EE75477" w14:textId="77777777" w:rsidTr="00E03717">
        <w:tc>
          <w:tcPr>
            <w:tcW w:w="7621" w:type="dxa"/>
            <w:tcBorders>
              <w:top w:val="single" w:sz="4" w:space="0" w:color="auto"/>
              <w:left w:val="single" w:sz="4" w:space="0" w:color="auto"/>
              <w:bottom w:val="single" w:sz="4" w:space="0" w:color="auto"/>
              <w:right w:val="single" w:sz="4" w:space="0" w:color="auto"/>
            </w:tcBorders>
            <w:vAlign w:val="center"/>
          </w:tcPr>
          <w:p w14:paraId="17D121ED" w14:textId="77777777" w:rsidR="00B91644" w:rsidRDefault="00E03717" w:rsidP="00E03717">
            <w:pPr>
              <w:spacing w:before="40" w:after="40"/>
            </w:pPr>
            <w:r>
              <w:rPr>
                <w:rFonts w:ascii="Times New Roman" w:eastAsia="Times New Roman" w:hAnsi="Times New Roman" w:cs="Times New Roman"/>
                <w:sz w:val="24"/>
              </w:rPr>
              <w:t>172 - 1 . 2010 . 26 . 782 . 23 . 1.13 . 1 . 449000 Aplicações Diretas</w:t>
            </w:r>
          </w:p>
        </w:tc>
        <w:tc>
          <w:tcPr>
            <w:tcW w:w="1667" w:type="dxa"/>
            <w:tcBorders>
              <w:top w:val="single" w:sz="4" w:space="0" w:color="auto"/>
              <w:left w:val="single" w:sz="4" w:space="0" w:color="auto"/>
              <w:bottom w:val="single" w:sz="4" w:space="0" w:color="auto"/>
              <w:right w:val="single" w:sz="4" w:space="0" w:color="auto"/>
            </w:tcBorders>
            <w:vAlign w:val="center"/>
          </w:tcPr>
          <w:p w14:paraId="4D0F4C1A" w14:textId="77777777" w:rsidR="00B91644" w:rsidRDefault="00E03717" w:rsidP="00E03717">
            <w:pPr>
              <w:spacing w:before="40" w:after="40"/>
              <w:jc w:val="center"/>
            </w:pPr>
            <w:r>
              <w:rPr>
                <w:rFonts w:ascii="Times New Roman" w:eastAsia="Times New Roman" w:hAnsi="Times New Roman" w:cs="Times New Roman"/>
                <w:sz w:val="24"/>
              </w:rPr>
              <w:t>R$ 60.851,02</w:t>
            </w:r>
          </w:p>
        </w:tc>
      </w:tr>
      <w:tr w:rsidR="00B91644" w14:paraId="6D0D89B9" w14:textId="77777777" w:rsidTr="00E03717">
        <w:tc>
          <w:tcPr>
            <w:tcW w:w="7621" w:type="dxa"/>
            <w:tcBorders>
              <w:top w:val="single" w:sz="4" w:space="0" w:color="auto"/>
              <w:left w:val="single" w:sz="4" w:space="0" w:color="auto"/>
              <w:bottom w:val="single" w:sz="4" w:space="0" w:color="auto"/>
              <w:right w:val="single" w:sz="4" w:space="0" w:color="auto"/>
            </w:tcBorders>
            <w:vAlign w:val="center"/>
          </w:tcPr>
          <w:p w14:paraId="6BA03CF5" w14:textId="77777777" w:rsidR="00B91644" w:rsidRDefault="00E03717" w:rsidP="00E03717">
            <w:pPr>
              <w:spacing w:before="40" w:after="40"/>
              <w:jc w:val="right"/>
            </w:pPr>
            <w:r>
              <w:rPr>
                <w:rFonts w:ascii="Times New Roman" w:eastAsia="Times New Roman" w:hAnsi="Times New Roman" w:cs="Times New Roman"/>
                <w:b/>
                <w:sz w:val="24"/>
              </w:rPr>
              <w:t>Total indicado:</w:t>
            </w:r>
          </w:p>
        </w:tc>
        <w:tc>
          <w:tcPr>
            <w:tcW w:w="1667" w:type="dxa"/>
            <w:tcBorders>
              <w:top w:val="single" w:sz="4" w:space="0" w:color="auto"/>
              <w:left w:val="single" w:sz="4" w:space="0" w:color="auto"/>
              <w:bottom w:val="single" w:sz="4" w:space="0" w:color="auto"/>
              <w:right w:val="single" w:sz="4" w:space="0" w:color="auto"/>
            </w:tcBorders>
            <w:vAlign w:val="center"/>
          </w:tcPr>
          <w:p w14:paraId="7D4F7A23" w14:textId="77777777" w:rsidR="00B91644" w:rsidRDefault="00E03717" w:rsidP="00E03717">
            <w:pPr>
              <w:spacing w:before="40" w:after="40"/>
              <w:jc w:val="center"/>
            </w:pPr>
            <w:r>
              <w:rPr>
                <w:rFonts w:ascii="Times New Roman" w:eastAsia="Times New Roman" w:hAnsi="Times New Roman" w:cs="Times New Roman"/>
                <w:b/>
                <w:sz w:val="24"/>
              </w:rPr>
              <w:t>R$ 240.851,02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0039/2020 -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02D21B01"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E03717" w:rsidRPr="00657B50">
        <w:rPr>
          <w:rFonts w:ascii="Times New Roman" w:eastAsia="Times New Roman" w:hAnsi="Times New Roman" w:cs="Times New Roman"/>
          <w:b/>
          <w:sz w:val="24"/>
          <w:szCs w:val="24"/>
          <w:u w:val="single"/>
          <w:lang w:eastAsia="pt-BR"/>
        </w:rPr>
        <w:t>Descriminar a</w:t>
      </w:r>
      <w:r w:rsidR="00E8731C">
        <w:rPr>
          <w:rFonts w:ascii="Times New Roman" w:eastAsia="Times New Roman" w:hAnsi="Times New Roman" w:cs="Times New Roman"/>
          <w:b/>
          <w:sz w:val="24"/>
          <w:szCs w:val="24"/>
          <w:u w:val="single"/>
          <w:lang w:eastAsia="pt-BR"/>
        </w:rPr>
        <w:t xml:space="preserve"> marca e modelo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0039/2020 -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0FCE5A1B"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B4C13EB" w14:textId="5BB60CC4" w:rsidR="00E65B49" w:rsidRPr="00B93B21" w:rsidRDefault="00E65B49" w:rsidP="00E65B4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Carta de Credenciamento do Fabricante do Equipamento, Contrato de Distribuição ou documento equivalente, comprovando que a empresa participante é Concessionário/Distribuidor autorizado da marca do equipamento cotado, tendo todo o ferramental e informações técnicas necessárias para a manutenção ao equipamento na vigência da garantia e durante sua vida útil. </w:t>
      </w:r>
    </w:p>
    <w:p w14:paraId="50A4DAC3" w14:textId="77777777" w:rsidR="00E65B49" w:rsidRPr="00B93B21" w:rsidRDefault="00E65B49" w:rsidP="00E65B4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Declaração da empresa vencedora de que possui sede capaz de dar a correta manutenção no equipamento, em endereço localizado den</w:t>
      </w:r>
      <w:r>
        <w:rPr>
          <w:rFonts w:ascii="Times New Roman" w:eastAsia="Times New Roman" w:hAnsi="Times New Roman" w:cs="Times New Roman"/>
          <w:sz w:val="24"/>
          <w:szCs w:val="24"/>
          <w:lang w:eastAsia="pt-BR"/>
        </w:rPr>
        <w:t>tro do Estado de Santa Catarina</w:t>
      </w:r>
      <w:r w:rsidRPr="00B93B21">
        <w:rPr>
          <w:rFonts w:ascii="Times New Roman" w:eastAsia="Times New Roman" w:hAnsi="Times New Roman" w:cs="Times New Roman"/>
          <w:sz w:val="24"/>
          <w:szCs w:val="24"/>
          <w:lang w:eastAsia="pt-BR"/>
        </w:rPr>
        <w:t xml:space="preserve">. </w:t>
      </w:r>
    </w:p>
    <w:p w14:paraId="7A638357" w14:textId="5F69541D" w:rsidR="00E65B49" w:rsidRPr="00657B50" w:rsidRDefault="00E65B49" w:rsidP="008E3D02">
      <w:pPr>
        <w:spacing w:after="0" w:line="240" w:lineRule="auto"/>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ECFA42F" w:rsidR="00A12C99" w:rsidRPr="00E03717"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E03717">
        <w:rPr>
          <w:rFonts w:ascii="Times New Roman" w:eastAsia="Times New Roman" w:hAnsi="Times New Roman" w:cs="Times New Roman"/>
          <w:sz w:val="24"/>
          <w:szCs w:val="24"/>
          <w:lang w:eastAsia="pt-BR"/>
        </w:rPr>
        <w:t xml:space="preserve">O equipamento deverá ser entregue no Paço Municipal, localizado à Rua XV de Novembro, 26, Centro, Arroio Trinta, SC.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0A5006E" w:rsidR="0086374E" w:rsidRPr="00E03717"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03717">
        <w:rPr>
          <w:rFonts w:ascii="Times New Roman" w:eastAsia="Times New Roman" w:hAnsi="Times New Roman" w:cs="Times New Roman"/>
          <w:bCs/>
          <w:sz w:val="24"/>
          <w:szCs w:val="24"/>
          <w:lang w:eastAsia="pt-BR"/>
        </w:rPr>
        <w:t>O equipamento deverá ser entregue em até 30 dias, a contar do recebimento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18409B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E03717">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E03717">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E03717">
        <w:rPr>
          <w:rFonts w:ascii="Times New Roman" w:eastAsia="Times New Roman" w:hAnsi="Times New Roman" w:cs="Times New Roman"/>
          <w:b/>
          <w:bCs/>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195BF8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E03717">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Infraestrutura, e-mail </w:t>
      </w:r>
      <w:r w:rsidR="00E03717">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9B5E2A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3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0039/2020 -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07162FA" w:rsidR="00C7393F" w:rsidRPr="00657B50" w:rsidRDefault="00C7393F" w:rsidP="0027374D">
      <w:pPr>
        <w:spacing w:after="0"/>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AQUISIÇÃO, COM RECURSOS ORIUNDOS DE CONVÊNIO COM O GOVERNO DO ESTADO DE SANTA CATARINA, DE UMA RETROESCAVADEIRA NOVA (0 HORAS), COM ANO DE FABRICAÇÃO 2020, EM PROVEITO DO MUNICÍPIO DE ARROIO TRINTA.</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56"/>
        <w:gridCol w:w="4289"/>
        <w:gridCol w:w="901"/>
        <w:gridCol w:w="874"/>
        <w:gridCol w:w="1284"/>
        <w:gridCol w:w="1284"/>
      </w:tblGrid>
      <w:tr w:rsidR="0027374D" w:rsidRPr="0027374D" w14:paraId="5AD5F75E" w14:textId="77777777" w:rsidTr="00E65B49">
        <w:tc>
          <w:tcPr>
            <w:tcW w:w="656" w:type="dxa"/>
            <w:tcBorders>
              <w:top w:val="single" w:sz="4" w:space="0" w:color="auto"/>
              <w:left w:val="single" w:sz="4" w:space="0" w:color="auto"/>
              <w:bottom w:val="single" w:sz="4" w:space="0" w:color="auto"/>
              <w:right w:val="single" w:sz="4" w:space="0" w:color="auto"/>
            </w:tcBorders>
            <w:vAlign w:val="center"/>
          </w:tcPr>
          <w:p w14:paraId="12B04A2D"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Item</w:t>
            </w:r>
          </w:p>
        </w:tc>
        <w:tc>
          <w:tcPr>
            <w:tcW w:w="4289" w:type="dxa"/>
            <w:tcBorders>
              <w:top w:val="single" w:sz="4" w:space="0" w:color="auto"/>
              <w:left w:val="single" w:sz="4" w:space="0" w:color="auto"/>
              <w:bottom w:val="single" w:sz="4" w:space="0" w:color="auto"/>
              <w:right w:val="single" w:sz="4" w:space="0" w:color="auto"/>
            </w:tcBorders>
            <w:vAlign w:val="center"/>
          </w:tcPr>
          <w:p w14:paraId="101A5D6B"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Material/Serviço</w:t>
            </w:r>
          </w:p>
        </w:tc>
        <w:tc>
          <w:tcPr>
            <w:tcW w:w="901" w:type="dxa"/>
            <w:tcBorders>
              <w:top w:val="single" w:sz="4" w:space="0" w:color="auto"/>
              <w:left w:val="single" w:sz="4" w:space="0" w:color="auto"/>
              <w:bottom w:val="single" w:sz="4" w:space="0" w:color="auto"/>
              <w:right w:val="single" w:sz="4" w:space="0" w:color="auto"/>
            </w:tcBorders>
            <w:vAlign w:val="center"/>
          </w:tcPr>
          <w:p w14:paraId="5E7E86C5"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Un.</w:t>
            </w:r>
            <w:r w:rsidRPr="0027374D">
              <w:rPr>
                <w:rFonts w:ascii="Times New Roman" w:hAnsi="Times New Roman" w:cs="Times New Roman"/>
                <w:b/>
              </w:rPr>
              <w:br/>
              <w:t>Med.</w:t>
            </w:r>
          </w:p>
        </w:tc>
        <w:tc>
          <w:tcPr>
            <w:tcW w:w="874" w:type="dxa"/>
            <w:tcBorders>
              <w:top w:val="single" w:sz="4" w:space="0" w:color="auto"/>
              <w:left w:val="single" w:sz="4" w:space="0" w:color="auto"/>
              <w:bottom w:val="single" w:sz="4" w:space="0" w:color="auto"/>
              <w:right w:val="single" w:sz="4" w:space="0" w:color="auto"/>
            </w:tcBorders>
            <w:vAlign w:val="center"/>
          </w:tcPr>
          <w:p w14:paraId="3705168C"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Qtd.</w:t>
            </w:r>
          </w:p>
        </w:tc>
        <w:tc>
          <w:tcPr>
            <w:tcW w:w="1284" w:type="dxa"/>
            <w:tcBorders>
              <w:top w:val="single" w:sz="4" w:space="0" w:color="auto"/>
              <w:left w:val="single" w:sz="4" w:space="0" w:color="auto"/>
              <w:bottom w:val="single" w:sz="4" w:space="0" w:color="auto"/>
              <w:right w:val="single" w:sz="4" w:space="0" w:color="auto"/>
            </w:tcBorders>
            <w:vAlign w:val="center"/>
          </w:tcPr>
          <w:p w14:paraId="593ED0AD"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Vlr.</w:t>
            </w:r>
            <w:r w:rsidRPr="0027374D">
              <w:rPr>
                <w:rFonts w:ascii="Times New Roman" w:hAnsi="Times New Roman" w:cs="Times New Roman"/>
                <w:b/>
              </w:rPr>
              <w:br/>
              <w:t>Un.</w:t>
            </w:r>
          </w:p>
        </w:tc>
        <w:tc>
          <w:tcPr>
            <w:tcW w:w="1284" w:type="dxa"/>
            <w:tcBorders>
              <w:top w:val="single" w:sz="4" w:space="0" w:color="auto"/>
              <w:left w:val="single" w:sz="4" w:space="0" w:color="auto"/>
              <w:bottom w:val="single" w:sz="4" w:space="0" w:color="auto"/>
              <w:right w:val="single" w:sz="4" w:space="0" w:color="auto"/>
            </w:tcBorders>
            <w:vAlign w:val="center"/>
          </w:tcPr>
          <w:p w14:paraId="59D85231"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Vlr.</w:t>
            </w:r>
            <w:r w:rsidRPr="0027374D">
              <w:rPr>
                <w:rFonts w:ascii="Times New Roman" w:hAnsi="Times New Roman" w:cs="Times New Roman"/>
                <w:b/>
              </w:rPr>
              <w:br/>
              <w:t>Total</w:t>
            </w:r>
          </w:p>
        </w:tc>
      </w:tr>
      <w:tr w:rsidR="0027374D" w:rsidRPr="0027374D" w14:paraId="5DE37725" w14:textId="77777777" w:rsidTr="00E65B49">
        <w:tc>
          <w:tcPr>
            <w:tcW w:w="656" w:type="dxa"/>
            <w:tcBorders>
              <w:top w:val="single" w:sz="4" w:space="0" w:color="auto"/>
              <w:left w:val="single" w:sz="4" w:space="0" w:color="auto"/>
              <w:bottom w:val="single" w:sz="4" w:space="0" w:color="auto"/>
              <w:right w:val="single" w:sz="4" w:space="0" w:color="auto"/>
            </w:tcBorders>
            <w:vAlign w:val="center"/>
          </w:tcPr>
          <w:p w14:paraId="5D7FBB9F" w14:textId="77777777" w:rsidR="0027374D" w:rsidRPr="0027374D" w:rsidRDefault="0027374D" w:rsidP="00E01A45">
            <w:pPr>
              <w:spacing w:after="0"/>
              <w:jc w:val="center"/>
              <w:rPr>
                <w:rFonts w:ascii="Times New Roman" w:hAnsi="Times New Roman" w:cs="Times New Roman"/>
              </w:rPr>
            </w:pPr>
            <w:r w:rsidRPr="0027374D">
              <w:rPr>
                <w:rFonts w:ascii="Times New Roman" w:hAnsi="Times New Roman" w:cs="Times New Roman"/>
              </w:rPr>
              <w:t>1</w:t>
            </w:r>
          </w:p>
        </w:tc>
        <w:tc>
          <w:tcPr>
            <w:tcW w:w="4289" w:type="dxa"/>
            <w:tcBorders>
              <w:top w:val="single" w:sz="4" w:space="0" w:color="auto"/>
              <w:left w:val="single" w:sz="4" w:space="0" w:color="auto"/>
              <w:bottom w:val="single" w:sz="4" w:space="0" w:color="auto"/>
              <w:right w:val="single" w:sz="4" w:space="0" w:color="auto"/>
            </w:tcBorders>
            <w:vAlign w:val="center"/>
          </w:tcPr>
          <w:p w14:paraId="084DA0E0" w14:textId="77777777" w:rsidR="0027374D" w:rsidRPr="0027374D" w:rsidRDefault="0027374D" w:rsidP="00E01A45">
            <w:pPr>
              <w:spacing w:after="0"/>
              <w:jc w:val="both"/>
              <w:rPr>
                <w:rFonts w:ascii="Times New Roman" w:hAnsi="Times New Roman" w:cs="Times New Roman"/>
                <w:b/>
                <w:bCs/>
              </w:rPr>
            </w:pPr>
            <w:r w:rsidRPr="0027374D">
              <w:rPr>
                <w:rFonts w:ascii="Times New Roman" w:hAnsi="Times New Roman" w:cs="Times New Roman"/>
                <w:b/>
                <w:bCs/>
              </w:rPr>
              <w:t xml:space="preserve">35423 - Retroescavadeira nova, (zero horas), com ano de fabricação 2020, com peso operacional acima de 6800 kg, e com as seguintes características: </w:t>
            </w:r>
          </w:p>
          <w:p w14:paraId="25216A3F"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Equipada com motor a diesel, quatro cilindros, naturalmente aspirado ou com sobrealimentado por turbocompressor, e pelo menos 85 HP de potência, que atenda aos padrões de emissão de poluentes estabelecidos por EPA TIER III e pela fase MAR-1 do PROCONVE;   </w:t>
            </w:r>
          </w:p>
          <w:p w14:paraId="0DF5C78F"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Equipada com cabine fechada, com ar condicionado quente e frio, e proteção ROPS/FOPS, banco com suspensão dotado de cinto de segurança, tapete de borracha, sistema de sonorização (instalado de fábrica) com MP3 player e bluetooth para streaming de </w:t>
            </w:r>
            <w:proofErr w:type="spellStart"/>
            <w:r w:rsidRPr="0027374D">
              <w:rPr>
                <w:rFonts w:ascii="Times New Roman" w:hAnsi="Times New Roman" w:cs="Times New Roman"/>
              </w:rPr>
              <w:t>audio</w:t>
            </w:r>
            <w:proofErr w:type="spellEnd"/>
            <w:r w:rsidRPr="0027374D">
              <w:rPr>
                <w:rFonts w:ascii="Times New Roman" w:hAnsi="Times New Roman" w:cs="Times New Roman"/>
              </w:rPr>
              <w:t xml:space="preserve"> e atendimento de chamadas, porta objetos, retrovisores, etc.; </w:t>
            </w:r>
          </w:p>
          <w:p w14:paraId="28F5762B"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Velocidade máxima de deslocamento de 36 km/h ou superior;   </w:t>
            </w:r>
          </w:p>
          <w:p w14:paraId="6BC31274"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Transmissão de 4 velocidades com conversor de torque;   </w:t>
            </w:r>
          </w:p>
          <w:p w14:paraId="35A7ED3E"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Tração 4x4 com bloqueio eletro/hidráulico do diferencial;   </w:t>
            </w:r>
          </w:p>
          <w:p w14:paraId="06453C2B"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Caçamba da carregadeira equipada com dentes e capacidade de pelo menos 0,9 m³, dotada de 2 pistões hidráulicos no sistema de basculamento;    </w:t>
            </w:r>
          </w:p>
          <w:p w14:paraId="2921EC87"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Caçamba da retroescavadeira com capacidade entre 0,23 a 0,30 m³         </w:t>
            </w:r>
          </w:p>
          <w:p w14:paraId="157BC5A5"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xml:space="preserve">• A marca do equipamento cotado deverá ter concessionário/distribuidor autorizado, capaz de dar a correta manutenção no equipamento, dentro do Estado de Santa Catarina;   </w:t>
            </w:r>
          </w:p>
          <w:p w14:paraId="485A132C" w14:textId="77777777" w:rsidR="0027374D" w:rsidRPr="0027374D" w:rsidRDefault="0027374D" w:rsidP="00E01A45">
            <w:pPr>
              <w:spacing w:after="0"/>
              <w:jc w:val="both"/>
              <w:rPr>
                <w:rFonts w:ascii="Times New Roman" w:hAnsi="Times New Roman" w:cs="Times New Roman"/>
              </w:rPr>
            </w:pPr>
            <w:r w:rsidRPr="0027374D">
              <w:rPr>
                <w:rFonts w:ascii="Times New Roman" w:hAnsi="Times New Roman" w:cs="Times New Roman"/>
              </w:rPr>
              <w:t>• Garantia conforme condições comerciais do fabricante, sendo mínima de 12 meses.</w:t>
            </w:r>
          </w:p>
        </w:tc>
        <w:tc>
          <w:tcPr>
            <w:tcW w:w="901" w:type="dxa"/>
            <w:tcBorders>
              <w:top w:val="single" w:sz="4" w:space="0" w:color="auto"/>
              <w:left w:val="single" w:sz="4" w:space="0" w:color="auto"/>
              <w:bottom w:val="single" w:sz="4" w:space="0" w:color="auto"/>
              <w:right w:val="single" w:sz="4" w:space="0" w:color="auto"/>
            </w:tcBorders>
            <w:vAlign w:val="center"/>
          </w:tcPr>
          <w:p w14:paraId="429E5CB8" w14:textId="77777777" w:rsidR="0027374D" w:rsidRPr="0027374D" w:rsidRDefault="0027374D" w:rsidP="00E01A45">
            <w:pPr>
              <w:spacing w:after="0"/>
              <w:jc w:val="center"/>
              <w:rPr>
                <w:rFonts w:ascii="Times New Roman" w:hAnsi="Times New Roman" w:cs="Times New Roman"/>
              </w:rPr>
            </w:pPr>
            <w:r w:rsidRPr="0027374D">
              <w:rPr>
                <w:rFonts w:ascii="Times New Roman" w:hAnsi="Times New Roman" w:cs="Times New Roman"/>
              </w:rPr>
              <w:t>Un</w:t>
            </w:r>
          </w:p>
        </w:tc>
        <w:tc>
          <w:tcPr>
            <w:tcW w:w="874" w:type="dxa"/>
            <w:tcBorders>
              <w:top w:val="single" w:sz="4" w:space="0" w:color="auto"/>
              <w:left w:val="single" w:sz="4" w:space="0" w:color="auto"/>
              <w:bottom w:val="single" w:sz="4" w:space="0" w:color="auto"/>
              <w:right w:val="single" w:sz="4" w:space="0" w:color="auto"/>
            </w:tcBorders>
            <w:vAlign w:val="center"/>
          </w:tcPr>
          <w:p w14:paraId="5057E199" w14:textId="77777777" w:rsidR="0027374D" w:rsidRPr="0027374D" w:rsidRDefault="0027374D" w:rsidP="00E01A45">
            <w:pPr>
              <w:spacing w:after="0"/>
              <w:jc w:val="center"/>
              <w:rPr>
                <w:rFonts w:ascii="Times New Roman" w:hAnsi="Times New Roman" w:cs="Times New Roman"/>
              </w:rPr>
            </w:pPr>
            <w:r w:rsidRPr="0027374D">
              <w:rPr>
                <w:rFonts w:ascii="Times New Roman" w:hAnsi="Times New Roman" w:cs="Times New Roman"/>
              </w:rPr>
              <w:t>1</w:t>
            </w:r>
          </w:p>
        </w:tc>
        <w:tc>
          <w:tcPr>
            <w:tcW w:w="1284" w:type="dxa"/>
            <w:tcBorders>
              <w:top w:val="single" w:sz="4" w:space="0" w:color="auto"/>
              <w:left w:val="single" w:sz="4" w:space="0" w:color="auto"/>
              <w:bottom w:val="single" w:sz="4" w:space="0" w:color="auto"/>
              <w:right w:val="single" w:sz="4" w:space="0" w:color="auto"/>
            </w:tcBorders>
            <w:vAlign w:val="center"/>
          </w:tcPr>
          <w:p w14:paraId="567693DB" w14:textId="77777777" w:rsidR="0027374D" w:rsidRPr="0027374D" w:rsidRDefault="0027374D" w:rsidP="00E01A45">
            <w:pPr>
              <w:spacing w:after="0"/>
              <w:jc w:val="center"/>
              <w:rPr>
                <w:rFonts w:ascii="Times New Roman" w:hAnsi="Times New Roman" w:cs="Times New Roman"/>
              </w:rPr>
            </w:pPr>
            <w:r w:rsidRPr="0027374D">
              <w:rPr>
                <w:rFonts w:ascii="Times New Roman" w:hAnsi="Times New Roman" w:cs="Times New Roman"/>
              </w:rPr>
              <w:t>240.851,02</w:t>
            </w:r>
          </w:p>
        </w:tc>
        <w:tc>
          <w:tcPr>
            <w:tcW w:w="1284" w:type="dxa"/>
            <w:tcBorders>
              <w:top w:val="single" w:sz="4" w:space="0" w:color="auto"/>
              <w:left w:val="single" w:sz="4" w:space="0" w:color="auto"/>
              <w:bottom w:val="single" w:sz="4" w:space="0" w:color="auto"/>
              <w:right w:val="single" w:sz="4" w:space="0" w:color="auto"/>
            </w:tcBorders>
            <w:vAlign w:val="center"/>
          </w:tcPr>
          <w:p w14:paraId="1E131A44" w14:textId="77777777" w:rsidR="0027374D" w:rsidRPr="0027374D" w:rsidRDefault="0027374D" w:rsidP="00E01A45">
            <w:pPr>
              <w:spacing w:after="0"/>
              <w:jc w:val="center"/>
              <w:rPr>
                <w:rFonts w:ascii="Times New Roman" w:hAnsi="Times New Roman" w:cs="Times New Roman"/>
              </w:rPr>
            </w:pPr>
            <w:r w:rsidRPr="0027374D">
              <w:rPr>
                <w:rFonts w:ascii="Times New Roman" w:hAnsi="Times New Roman" w:cs="Times New Roman"/>
              </w:rPr>
              <w:t>240.851,02</w:t>
            </w:r>
          </w:p>
        </w:tc>
      </w:tr>
      <w:tr w:rsidR="0027374D" w:rsidRPr="0027374D" w14:paraId="2205B3CB" w14:textId="77777777" w:rsidTr="00E65B49">
        <w:tc>
          <w:tcPr>
            <w:tcW w:w="8004" w:type="dxa"/>
            <w:gridSpan w:val="5"/>
            <w:tcBorders>
              <w:top w:val="single" w:sz="4" w:space="0" w:color="auto"/>
              <w:left w:val="single" w:sz="4" w:space="0" w:color="auto"/>
              <w:bottom w:val="single" w:sz="4" w:space="0" w:color="auto"/>
              <w:right w:val="single" w:sz="4" w:space="0" w:color="auto"/>
            </w:tcBorders>
            <w:vAlign w:val="center"/>
          </w:tcPr>
          <w:p w14:paraId="7A5EBB7A" w14:textId="77777777" w:rsidR="0027374D" w:rsidRPr="0027374D" w:rsidRDefault="0027374D" w:rsidP="00E01A45">
            <w:pPr>
              <w:spacing w:after="0"/>
              <w:jc w:val="right"/>
              <w:rPr>
                <w:rFonts w:ascii="Times New Roman" w:hAnsi="Times New Roman" w:cs="Times New Roman"/>
                <w:b/>
              </w:rPr>
            </w:pPr>
            <w:r w:rsidRPr="0027374D">
              <w:rPr>
                <w:rFonts w:ascii="Times New Roman" w:hAnsi="Times New Roman" w:cs="Times New Roman"/>
                <w:b/>
              </w:rPr>
              <w:t>Total Geral</w:t>
            </w:r>
          </w:p>
        </w:tc>
        <w:tc>
          <w:tcPr>
            <w:tcW w:w="1284" w:type="dxa"/>
            <w:tcBorders>
              <w:top w:val="single" w:sz="4" w:space="0" w:color="auto"/>
              <w:left w:val="single" w:sz="4" w:space="0" w:color="auto"/>
              <w:bottom w:val="single" w:sz="4" w:space="0" w:color="auto"/>
              <w:right w:val="single" w:sz="4" w:space="0" w:color="auto"/>
            </w:tcBorders>
            <w:vAlign w:val="center"/>
          </w:tcPr>
          <w:p w14:paraId="1F4B2CE3" w14:textId="77777777" w:rsidR="0027374D" w:rsidRPr="0027374D" w:rsidRDefault="0027374D" w:rsidP="00E01A45">
            <w:pPr>
              <w:spacing w:after="0"/>
              <w:jc w:val="center"/>
              <w:rPr>
                <w:rFonts w:ascii="Times New Roman" w:hAnsi="Times New Roman" w:cs="Times New Roman"/>
                <w:b/>
              </w:rPr>
            </w:pPr>
            <w:r w:rsidRPr="0027374D">
              <w:rPr>
                <w:rFonts w:ascii="Times New Roman" w:hAnsi="Times New Roman" w:cs="Times New Roman"/>
                <w:b/>
              </w:rPr>
              <w:t>240.851,02</w:t>
            </w:r>
          </w:p>
        </w:tc>
      </w:tr>
    </w:tbl>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3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0371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03717" w:rsidRPr="00506403" w:rsidRDefault="00E0371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03717" w:rsidRPr="00506403" w:rsidRDefault="00E03717"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0371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03717" w:rsidRDefault="00E03717"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2A9CC7B" w:rsidR="00C7393F" w:rsidRPr="00C7393F" w:rsidRDefault="00E448B5" w:rsidP="0027374D">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0039/2020 -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COM RECURSOS ORIUNDOS DE CONVÊNIO COM O GOVERNO DO ESTADO DE SANTA CATARINA, DE UMA RETROESCAVADEIRA NOVA ( 0 HORAS), COM ANO DE FABRICAÇÃO 2020, EM PROVEITO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0039/2020 -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0039/2020 -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0039/2020 -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COM RECURSOS ORIUNDOS DE CONVÊNIO COM O GOVERNO DO ESTADO DE SANTA CATARINA, DE UMA RETROESCAVADEIRA NOVA ( 0 HORAS), COM ANO DE FABRICAÇÃO 2020, EM PROVEITO DO MUNICÍPIO DE ARROIO TRINTA.,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27374D">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27374D">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7374D">
        <w:rPr>
          <w:rFonts w:ascii="Times New Roman" w:eastAsia="Times New Roman" w:hAnsi="Times New Roman" w:cs="Times New Roman"/>
          <w:bCs/>
          <w:sz w:val="24"/>
          <w:szCs w:val="24"/>
          <w:lang w:eastAsia="pt-BR"/>
        </w:rPr>
        <w:t>O equipamento deverá ser entregue no Paço Municipal, localizado à Rua XV de Novembro, 26, Centro, Arroio Trinta, SC.</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27374D" w:rsidRDefault="00D70D9F" w:rsidP="0027374D">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7374D">
        <w:rPr>
          <w:rFonts w:ascii="Times New Roman" w:eastAsia="Times New Roman" w:hAnsi="Times New Roman" w:cs="Times New Roman"/>
          <w:bCs/>
          <w:sz w:val="24"/>
          <w:szCs w:val="24"/>
          <w:lang w:eastAsia="pt-BR"/>
        </w:rPr>
        <w:t>O equipamento deverá ser entregue em até 30 dias, a contar do recebimento da Autorização de Fornecimento, emitida pelo Município de Arroio Trinta.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0123/2020 -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0039/2020 -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200 - 1 . 2010 . 26 . 782 . 23 . 1.13 . 1 . 449000 Aplicações Diretas</w:t>
      </w:r>
    </w:p>
    <w:p w14:paraId="23E55B2C"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172 - 1 . 2010 . 26 . 782 . 23 . 1.13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36B1CCE8"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49DA35" w14:textId="77777777" w:rsidR="0027374D"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w:t>
      </w:r>
      <w:r w:rsidR="0027374D" w:rsidRPr="0027374D">
        <w:rPr>
          <w:rFonts w:ascii="Times New Roman" w:eastAsia="Times New Roman" w:hAnsi="Times New Roman" w:cs="Times New Roman"/>
          <w:sz w:val="24"/>
          <w:szCs w:val="24"/>
          <w:lang w:eastAsia="pt-BR"/>
        </w:rPr>
        <w:t xml:space="preserve">Sr. Bruno Cividini, Secretário Municipal de Infraestrutura, e-mail </w:t>
      </w:r>
      <w:r w:rsidR="0027374D" w:rsidRPr="0027374D">
        <w:rPr>
          <w:rFonts w:ascii="Times New Roman" w:eastAsia="Times New Roman" w:hAnsi="Times New Roman" w:cs="Times New Roman"/>
          <w:b/>
          <w:bCs/>
          <w:sz w:val="24"/>
          <w:szCs w:val="24"/>
          <w:u w:val="single"/>
          <w:lang w:eastAsia="pt-BR"/>
        </w:rPr>
        <w:t>obras@arroiotrinta.sc.gov.br</w:t>
      </w:r>
      <w:r w:rsidR="0027374D" w:rsidRPr="0027374D">
        <w:rPr>
          <w:rFonts w:ascii="Times New Roman" w:eastAsia="Times New Roman" w:hAnsi="Times New Roman" w:cs="Times New Roman"/>
          <w:sz w:val="24"/>
          <w:szCs w:val="24"/>
          <w:lang w:eastAsia="pt-BR"/>
        </w:rPr>
        <w:t xml:space="preserve"> e telefone (49) 3535 0110</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lastRenderedPageBreak/>
        <w:t xml:space="preserve">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37BA202" w14:textId="650C759E"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5247B03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dano causado a terceiros em decorrência de ato da Contratada, de seus empregados, prepostos </w:t>
      </w:r>
      <w:r w:rsidR="00657B50" w:rsidRPr="00FC6F4A">
        <w:rPr>
          <w:rFonts w:ascii="Times New Roman" w:eastAsia="Times New Roman" w:hAnsi="Times New Roman" w:cs="Times New Roman"/>
          <w:sz w:val="24"/>
          <w:szCs w:val="24"/>
          <w:lang w:eastAsia="pt-BR"/>
        </w:rPr>
        <w:lastRenderedPageBreak/>
        <w:t>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E03717"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5ABB4CA6" w14:textId="7624D382" w:rsidR="00B9008B" w:rsidRDefault="00794714" w:rsidP="0027374D">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r w:rsidR="00B9008B">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0039/2020 -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0A2D7" w14:textId="77777777" w:rsidR="00E03717" w:rsidRDefault="00E03717">
      <w:pPr>
        <w:spacing w:after="0" w:line="240" w:lineRule="auto"/>
      </w:pPr>
      <w:r>
        <w:separator/>
      </w:r>
    </w:p>
  </w:endnote>
  <w:endnote w:type="continuationSeparator" w:id="0">
    <w:p w14:paraId="53954B08" w14:textId="77777777" w:rsidR="00E03717" w:rsidRDefault="00E03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63C5A4CA" w14:textId="786D4E6F" w:rsidR="00E03717" w:rsidRDefault="00E03717">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E03717" w:rsidRDefault="00E0371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052C2656" w14:textId="2D1ED650" w:rsidR="00E03717" w:rsidRDefault="00E03717">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E03717" w:rsidRDefault="00E0371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E03717" w:rsidRDefault="00E0371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03717" w:rsidRDefault="00E03717" w:rsidP="00657B50">
    <w:pPr>
      <w:pStyle w:val="Rodap"/>
      <w:ind w:right="360"/>
    </w:pPr>
  </w:p>
  <w:p w14:paraId="1B7A6655" w14:textId="77777777" w:rsidR="00E03717" w:rsidRDefault="00E037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E03717" w:rsidRDefault="00E0371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E03717" w:rsidRDefault="00E03717" w:rsidP="00657B50">
    <w:pPr>
      <w:pStyle w:val="Rodap"/>
      <w:ind w:right="360"/>
    </w:pPr>
  </w:p>
  <w:p w14:paraId="637840DA" w14:textId="77777777" w:rsidR="00E03717" w:rsidRDefault="00E037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FF777" w14:textId="77777777" w:rsidR="00E03717" w:rsidRDefault="00E03717">
      <w:pPr>
        <w:spacing w:after="0" w:line="240" w:lineRule="auto"/>
      </w:pPr>
      <w:r>
        <w:separator/>
      </w:r>
    </w:p>
  </w:footnote>
  <w:footnote w:type="continuationSeparator" w:id="0">
    <w:p w14:paraId="44DB18E4" w14:textId="77777777" w:rsidR="00E03717" w:rsidRDefault="00E03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C434B"/>
    <w:rsid w:val="000F3573"/>
    <w:rsid w:val="00103BD4"/>
    <w:rsid w:val="00142D05"/>
    <w:rsid w:val="00195EB4"/>
    <w:rsid w:val="001A306A"/>
    <w:rsid w:val="001D14FE"/>
    <w:rsid w:val="001D3400"/>
    <w:rsid w:val="002647C3"/>
    <w:rsid w:val="0027374D"/>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91644"/>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03717"/>
    <w:rsid w:val="00E448B5"/>
    <w:rsid w:val="00E65B49"/>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29</Pages>
  <Words>8504</Words>
  <Characters>45926</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1</cp:revision>
  <cp:lastPrinted>2020-11-03T19:10:00Z</cp:lastPrinted>
  <dcterms:created xsi:type="dcterms:W3CDTF">2012-02-02T18:33:00Z</dcterms:created>
  <dcterms:modified xsi:type="dcterms:W3CDTF">2020-11-03T19:10:00Z</dcterms:modified>
</cp:coreProperties>
</file>