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0125/2020 - PR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0057/2020 -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 Contratação de seguro de responsabilidade civil  dos veículos de passageiros, placas:  MJM 9095 ,QHS 9176 e RDX5G38.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464B85" w:rsidRDefault="00707C4B">
      <w:r>
        <w:rPr>
          <w:rFonts w:ascii="Times New Roman" w:eastAsia="Calibri" w:hAnsi="Times New Roman" w:cs="Times New Roman"/>
          <w:b/>
        </w:rPr>
        <w:t xml:space="preserve"> 3113 - Essor Seguros S.A. (14.525.684/0001-50)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2829"/>
        <w:gridCol w:w="913"/>
        <w:gridCol w:w="1329"/>
        <w:gridCol w:w="986"/>
        <w:gridCol w:w="1050"/>
      </w:tblGrid>
      <w:tr w:rsidR="00707C4B" w:rsidTr="00707C4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707C4B" w:rsidTr="00707C4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33626 - Seguro para veículo de passageiros placas: MJM 9095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1.214,98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1.214,98</w:t>
            </w:r>
          </w:p>
        </w:tc>
      </w:tr>
      <w:tr w:rsidR="00707C4B" w:rsidTr="00707C4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33624 - Seguro para veículo de passageiros placas: QHS 9176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1.880,17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1.880,17</w:t>
            </w:r>
          </w:p>
        </w:tc>
      </w:tr>
      <w:tr w:rsidR="00707C4B" w:rsidTr="00707C4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35441 - Seguro para Veículos de Passageiros PLACA: RDX5G3B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1.856,60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Default="00707C4B" w:rsidP="00707C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1.856,60</w:t>
            </w:r>
          </w:p>
        </w:tc>
      </w:tr>
      <w:tr w:rsidR="00707C4B" w:rsidTr="00707C4B"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Pr="00707C4B" w:rsidRDefault="00707C4B" w:rsidP="00707C4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</w:t>
            </w:r>
            <w:r w:rsidRPr="00707C4B">
              <w:rPr>
                <w:b/>
              </w:rPr>
              <w:t>Valor Total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4B" w:rsidRPr="00707C4B" w:rsidRDefault="00707C4B" w:rsidP="00707C4B">
            <w:pPr>
              <w:spacing w:after="0"/>
              <w:jc w:val="center"/>
              <w:rPr>
                <w:b/>
              </w:rPr>
            </w:pPr>
            <w:r w:rsidRPr="00707C4B">
              <w:rPr>
                <w:rFonts w:ascii="Times New Roman" w:eastAsia="Calibri" w:hAnsi="Times New Roman" w:cs="Times New Roman"/>
                <w:b/>
              </w:rPr>
              <w:t>4.951,75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707C4B">
        <w:rPr>
          <w:rFonts w:ascii="Times New Roman" w:hAnsi="Times New Roman" w:cs="Times New Roman"/>
        </w:rPr>
        <w:t>04 de Novembro de 2020</w:t>
      </w:r>
      <w:r w:rsidRPr="00325335">
        <w:rPr>
          <w:rFonts w:ascii="Times New Roman" w:hAnsi="Times New Roman" w:cs="Times New Roman"/>
        </w:rPr>
        <w:t>.</w:t>
      </w: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64B85"/>
    <w:rsid w:val="004E5201"/>
    <w:rsid w:val="006D18F9"/>
    <w:rsid w:val="00707C4B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9BBA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2020-11-04T17:04:00Z</dcterms:modified>
</cp:coreProperties>
</file>