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A7500" w:rsidR="00262BD1" w:rsidP="00262BD1" w:rsidRDefault="00262BD1" w14:paraId="37e92927" w14:textId="37e92927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0045/2017 -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0027/2017 -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SEC. DA SAUDE E SANEAMENTO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AQUISIÇÃO DE TUBOS E CONEXÕES EM PVC OCRE PARA A REDE COLETORA DE ESGOTO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0027/2017 -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MACROCEL - MATERIAIS DE CONSTRUÇÃO LTDA (07.188.414/0001-35)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R$ 3.431,00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(três mil e quatrocentos e trinta e um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26/04/2017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