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5D" w:rsidRPr="0029448B" w:rsidRDefault="00E11BF5" w:rsidP="00186E9F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29448B">
        <w:rPr>
          <w:rFonts w:ascii="Garamond" w:hAnsi="Garamond" w:cs="Arial"/>
          <w:sz w:val="24"/>
          <w:szCs w:val="24"/>
        </w:rPr>
        <w:t>CONTRATO Nº 00</w:t>
      </w:r>
      <w:r w:rsidR="0029448B">
        <w:rPr>
          <w:rFonts w:ascii="Garamond" w:hAnsi="Garamond" w:cs="Arial"/>
          <w:sz w:val="24"/>
          <w:szCs w:val="24"/>
        </w:rPr>
        <w:t>30</w:t>
      </w:r>
      <w:r w:rsidRPr="0029448B">
        <w:rPr>
          <w:rFonts w:ascii="Garamond" w:hAnsi="Garamond" w:cs="Arial"/>
          <w:sz w:val="24"/>
          <w:szCs w:val="24"/>
        </w:rPr>
        <w:t xml:space="preserve">/2017, PROCESSO LICITATÓRIO Nº 0037/2017, PREGÃO PRESENCIAL Nº 0012/2017, CONTRATAÇÃO DE EMPRESA PARA </w:t>
      </w:r>
      <w:r w:rsidRPr="0029448B">
        <w:rPr>
          <w:rFonts w:ascii="Garamond" w:hAnsi="Garamond"/>
          <w:sz w:val="24"/>
          <w:szCs w:val="24"/>
        </w:rPr>
        <w:t>AQUISIÇÃO DE SÊMEN</w:t>
      </w:r>
      <w:r w:rsidRPr="0029448B">
        <w:rPr>
          <w:rFonts w:ascii="Garamond" w:hAnsi="Garamond" w:cs="Arial"/>
          <w:sz w:val="24"/>
          <w:szCs w:val="24"/>
        </w:rPr>
        <w:t>.</w:t>
      </w:r>
    </w:p>
    <w:p w:rsidR="0020695D" w:rsidRPr="0029448B" w:rsidRDefault="0020695D" w:rsidP="0020695D">
      <w:pPr>
        <w:tabs>
          <w:tab w:val="left" w:pos="6145"/>
        </w:tabs>
        <w:ind w:left="3402"/>
        <w:jc w:val="both"/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ind w:left="3402"/>
        <w:jc w:val="both"/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ind w:left="1800"/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</w:rPr>
        <w:t xml:space="preserve">O </w:t>
      </w:r>
      <w:r w:rsidRPr="0029448B">
        <w:rPr>
          <w:rFonts w:ascii="Garamond" w:hAnsi="Garamond" w:cs="Arial"/>
          <w:b/>
          <w:sz w:val="24"/>
          <w:szCs w:val="24"/>
          <w:u w:val="single"/>
        </w:rPr>
        <w:t>MUNICÍPIO DE ARROIO TRINTA - SC</w:t>
      </w:r>
      <w:r w:rsidRPr="0029448B">
        <w:rPr>
          <w:rFonts w:ascii="Garamond" w:hAnsi="Garamond" w:cs="Arial"/>
          <w:b/>
          <w:sz w:val="24"/>
          <w:szCs w:val="24"/>
        </w:rPr>
        <w:t xml:space="preserve">, </w:t>
      </w:r>
      <w:r w:rsidRPr="0029448B">
        <w:rPr>
          <w:rFonts w:ascii="Garamond" w:hAnsi="Garamond" w:cs="Arial"/>
          <w:sz w:val="24"/>
          <w:szCs w:val="24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29448B">
        <w:rPr>
          <w:rFonts w:ascii="Garamond" w:hAnsi="Garamond" w:cs="Arial"/>
          <w:b/>
          <w:sz w:val="24"/>
          <w:szCs w:val="24"/>
        </w:rPr>
        <w:t>CONTRATANTE</w:t>
      </w:r>
      <w:r w:rsidRPr="0029448B">
        <w:rPr>
          <w:rFonts w:ascii="Garamond" w:hAnsi="Garamond" w:cs="Arial"/>
          <w:sz w:val="24"/>
          <w:szCs w:val="24"/>
        </w:rPr>
        <w:t xml:space="preserve">, neste ato representado pelo Prefeito Municipal Senhor </w:t>
      </w:r>
      <w:r w:rsidR="00E11BF5" w:rsidRPr="0029448B">
        <w:rPr>
          <w:rFonts w:ascii="Garamond" w:hAnsi="Garamond" w:cs="Arial"/>
          <w:b/>
          <w:sz w:val="24"/>
          <w:szCs w:val="24"/>
        </w:rPr>
        <w:t>CLAUDIO SPRÍCIGO</w:t>
      </w:r>
      <w:r w:rsidR="00E11BF5" w:rsidRPr="0029448B">
        <w:rPr>
          <w:rFonts w:ascii="Garamond" w:hAnsi="Garamond" w:cs="Arial"/>
          <w:sz w:val="24"/>
          <w:szCs w:val="24"/>
        </w:rPr>
        <w:t xml:space="preserve">,  brasileiro, casado, portador do CPF nº 551.995.939-00 e CI nº 10/R-1.912.533, residente e domiciliado na Rua Orlando Zardo, 33 no município de Arroio Trinta – SC </w:t>
      </w:r>
      <w:r w:rsidR="00971AE5" w:rsidRPr="0029448B">
        <w:rPr>
          <w:rFonts w:ascii="Garamond" w:hAnsi="Garamond" w:cs="Arial"/>
          <w:sz w:val="24"/>
          <w:szCs w:val="24"/>
        </w:rPr>
        <w:t xml:space="preserve">e a </w:t>
      </w:r>
      <w:r w:rsidR="007A4AA5" w:rsidRPr="0029448B">
        <w:rPr>
          <w:rFonts w:ascii="Garamond" w:hAnsi="Garamond" w:cs="Arial"/>
          <w:b/>
          <w:sz w:val="24"/>
          <w:szCs w:val="24"/>
          <w:u w:val="single"/>
        </w:rPr>
        <w:t>GENSUR BRASIL AGROPECUÁRIA LTDA</w:t>
      </w:r>
      <w:r w:rsidRPr="0029448B">
        <w:rPr>
          <w:rFonts w:ascii="Garamond" w:hAnsi="Garamond" w:cs="Arial"/>
          <w:b/>
          <w:sz w:val="24"/>
          <w:szCs w:val="24"/>
        </w:rPr>
        <w:t xml:space="preserve">, </w:t>
      </w:r>
      <w:r w:rsidRPr="0029448B">
        <w:rPr>
          <w:rFonts w:ascii="Garamond" w:hAnsi="Garamond" w:cs="Arial"/>
          <w:sz w:val="24"/>
          <w:szCs w:val="24"/>
        </w:rPr>
        <w:t xml:space="preserve">pessoa jurídica de direito privado, devidamente inscrita no CNPJ sob o nº </w:t>
      </w:r>
      <w:r w:rsidR="007A4AA5" w:rsidRPr="0029448B">
        <w:rPr>
          <w:rFonts w:ascii="Garamond" w:hAnsi="Garamond" w:cs="Arial"/>
          <w:sz w:val="24"/>
          <w:szCs w:val="24"/>
        </w:rPr>
        <w:t>06.163.768/0001-62</w:t>
      </w:r>
      <w:r w:rsidRPr="0029448B">
        <w:rPr>
          <w:rFonts w:ascii="Garamond" w:hAnsi="Garamond" w:cs="Arial"/>
          <w:sz w:val="24"/>
          <w:szCs w:val="24"/>
        </w:rPr>
        <w:t xml:space="preserve">, com sede </w:t>
      </w:r>
      <w:r w:rsidR="00E864AB" w:rsidRPr="0029448B">
        <w:rPr>
          <w:rFonts w:ascii="Garamond" w:hAnsi="Garamond" w:cs="Arial"/>
          <w:sz w:val="24"/>
          <w:szCs w:val="24"/>
        </w:rPr>
        <w:t>à</w:t>
      </w:r>
      <w:r w:rsidRPr="0029448B">
        <w:rPr>
          <w:rFonts w:ascii="Garamond" w:hAnsi="Garamond" w:cs="Arial"/>
          <w:sz w:val="24"/>
          <w:szCs w:val="24"/>
        </w:rPr>
        <w:t xml:space="preserve"> </w:t>
      </w:r>
      <w:r w:rsidR="007600DD" w:rsidRPr="0029448B">
        <w:rPr>
          <w:rFonts w:ascii="Garamond" w:hAnsi="Garamond" w:cs="Arial"/>
          <w:sz w:val="24"/>
          <w:szCs w:val="24"/>
        </w:rPr>
        <w:t xml:space="preserve">Rua </w:t>
      </w:r>
      <w:r w:rsidR="0029448B" w:rsidRPr="0029448B">
        <w:rPr>
          <w:rFonts w:ascii="Garamond" w:hAnsi="Garamond" w:cs="Arial"/>
          <w:sz w:val="24"/>
          <w:szCs w:val="24"/>
        </w:rPr>
        <w:t>do Comércio 2.800, Bairro São Paulo</w:t>
      </w:r>
      <w:r w:rsidR="007600DD" w:rsidRPr="0029448B">
        <w:rPr>
          <w:rFonts w:ascii="Garamond" w:hAnsi="Garamond" w:cs="Arial"/>
          <w:sz w:val="24"/>
          <w:szCs w:val="24"/>
        </w:rPr>
        <w:t xml:space="preserve">, </w:t>
      </w:r>
      <w:r w:rsidR="0029448B" w:rsidRPr="0029448B">
        <w:rPr>
          <w:rFonts w:ascii="Garamond" w:hAnsi="Garamond" w:cs="Arial"/>
          <w:sz w:val="24"/>
          <w:szCs w:val="24"/>
        </w:rPr>
        <w:t>cidade de Tapejara – RS,</w:t>
      </w:r>
      <w:r w:rsidRPr="0029448B">
        <w:rPr>
          <w:rFonts w:ascii="Garamond" w:hAnsi="Garamond" w:cs="Arial"/>
          <w:sz w:val="24"/>
          <w:szCs w:val="24"/>
        </w:rPr>
        <w:t xml:space="preserve"> doravante denominada </w:t>
      </w:r>
      <w:r w:rsidRPr="0029448B">
        <w:rPr>
          <w:rFonts w:ascii="Garamond" w:hAnsi="Garamond" w:cs="Arial"/>
          <w:b/>
          <w:sz w:val="24"/>
          <w:szCs w:val="24"/>
        </w:rPr>
        <w:t>CONTRATADA</w:t>
      </w:r>
      <w:r w:rsidRPr="0029448B">
        <w:rPr>
          <w:rFonts w:ascii="Garamond" w:hAnsi="Garamond" w:cs="Arial"/>
          <w:sz w:val="24"/>
          <w:szCs w:val="24"/>
        </w:rPr>
        <w:t>, neste ato representada pel</w:t>
      </w:r>
      <w:r w:rsidR="007600DD" w:rsidRPr="0029448B">
        <w:rPr>
          <w:rFonts w:ascii="Garamond" w:hAnsi="Garamond" w:cs="Arial"/>
          <w:sz w:val="24"/>
          <w:szCs w:val="24"/>
        </w:rPr>
        <w:t>a</w:t>
      </w:r>
      <w:r w:rsidRPr="0029448B">
        <w:rPr>
          <w:rFonts w:ascii="Garamond" w:hAnsi="Garamond" w:cs="Arial"/>
          <w:sz w:val="24"/>
          <w:szCs w:val="24"/>
        </w:rPr>
        <w:t xml:space="preserve"> senhor</w:t>
      </w:r>
      <w:r w:rsidR="007600DD" w:rsidRPr="0029448B">
        <w:rPr>
          <w:rFonts w:ascii="Garamond" w:hAnsi="Garamond" w:cs="Arial"/>
          <w:sz w:val="24"/>
          <w:szCs w:val="24"/>
        </w:rPr>
        <w:t>a</w:t>
      </w:r>
      <w:r w:rsidRPr="0029448B">
        <w:rPr>
          <w:rFonts w:ascii="Garamond" w:hAnsi="Garamond" w:cs="Arial"/>
          <w:sz w:val="24"/>
          <w:szCs w:val="24"/>
        </w:rPr>
        <w:t xml:space="preserve"> </w:t>
      </w:r>
      <w:r w:rsidR="0029448B" w:rsidRPr="0029448B">
        <w:rPr>
          <w:rFonts w:ascii="Garamond" w:hAnsi="Garamond" w:cs="Arial"/>
          <w:b/>
          <w:sz w:val="24"/>
          <w:szCs w:val="24"/>
        </w:rPr>
        <w:t>NÚBIA OLIVEIRA KURTZ</w:t>
      </w:r>
      <w:r w:rsidRPr="0029448B">
        <w:rPr>
          <w:rFonts w:ascii="Garamond" w:hAnsi="Garamond" w:cs="Arial"/>
          <w:b/>
          <w:sz w:val="24"/>
          <w:szCs w:val="24"/>
        </w:rPr>
        <w:t>,</w:t>
      </w:r>
      <w:r w:rsidRPr="0029448B">
        <w:rPr>
          <w:rFonts w:ascii="Garamond" w:hAnsi="Garamond" w:cs="Arial"/>
          <w:sz w:val="24"/>
          <w:szCs w:val="24"/>
        </w:rPr>
        <w:t xml:space="preserve"> brasileir</w:t>
      </w:r>
      <w:r w:rsidR="007600DD" w:rsidRPr="0029448B">
        <w:rPr>
          <w:rFonts w:ascii="Garamond" w:hAnsi="Garamond" w:cs="Arial"/>
          <w:sz w:val="24"/>
          <w:szCs w:val="24"/>
        </w:rPr>
        <w:t>a</w:t>
      </w:r>
      <w:r w:rsidRPr="0029448B">
        <w:rPr>
          <w:rFonts w:ascii="Garamond" w:hAnsi="Garamond" w:cs="Arial"/>
          <w:sz w:val="24"/>
          <w:szCs w:val="24"/>
        </w:rPr>
        <w:t xml:space="preserve">, portadora do CPF nº </w:t>
      </w:r>
      <w:r w:rsidR="0029448B" w:rsidRPr="0029448B">
        <w:rPr>
          <w:rFonts w:ascii="Garamond" w:hAnsi="Garamond" w:cs="Arial"/>
          <w:sz w:val="24"/>
          <w:szCs w:val="24"/>
        </w:rPr>
        <w:t>624.143.130-72</w:t>
      </w:r>
      <w:r w:rsidRPr="0029448B">
        <w:rPr>
          <w:rFonts w:ascii="Garamond" w:hAnsi="Garamond" w:cs="Arial"/>
          <w:sz w:val="24"/>
          <w:szCs w:val="24"/>
        </w:rPr>
        <w:t>, Carteira de Identidade nº</w:t>
      </w:r>
      <w:r w:rsidR="004A071B" w:rsidRPr="0029448B">
        <w:rPr>
          <w:rFonts w:ascii="Garamond" w:hAnsi="Garamond" w:cs="Arial"/>
          <w:sz w:val="24"/>
          <w:szCs w:val="24"/>
        </w:rPr>
        <w:t xml:space="preserve"> </w:t>
      </w:r>
      <w:r w:rsidR="0029448B" w:rsidRPr="0029448B">
        <w:rPr>
          <w:rFonts w:ascii="Garamond" w:hAnsi="Garamond" w:cs="Arial"/>
          <w:sz w:val="24"/>
          <w:szCs w:val="24"/>
        </w:rPr>
        <w:t>705.1492812</w:t>
      </w:r>
      <w:r w:rsidR="007600DD" w:rsidRPr="0029448B">
        <w:rPr>
          <w:rFonts w:ascii="Garamond" w:hAnsi="Garamond" w:cs="Arial"/>
          <w:sz w:val="24"/>
          <w:szCs w:val="24"/>
        </w:rPr>
        <w:t xml:space="preserve">, Residente e domiciliada na Rua </w:t>
      </w:r>
      <w:r w:rsidR="0029448B" w:rsidRPr="0029448B">
        <w:rPr>
          <w:rFonts w:ascii="Garamond" w:hAnsi="Garamond" w:cs="Arial"/>
          <w:sz w:val="24"/>
          <w:szCs w:val="24"/>
        </w:rPr>
        <w:t>do Comércio 2796, Tapejara - RS</w:t>
      </w:r>
      <w:r w:rsidR="00E864AB" w:rsidRPr="0029448B">
        <w:rPr>
          <w:rFonts w:ascii="Garamond" w:hAnsi="Garamond" w:cs="Arial"/>
          <w:sz w:val="24"/>
          <w:szCs w:val="24"/>
        </w:rPr>
        <w:t xml:space="preserve"> e</w:t>
      </w:r>
      <w:r w:rsidRPr="0029448B">
        <w:rPr>
          <w:rFonts w:ascii="Garamond" w:hAnsi="Garamond" w:cs="Arial"/>
          <w:sz w:val="24"/>
          <w:szCs w:val="24"/>
        </w:rPr>
        <w:t xml:space="preserve"> perante as testemunhas abaixo firmadas, pactuam o presente contrato, cuja celebração foi autorizada no Processo Licitatório nº 00</w:t>
      </w:r>
      <w:r w:rsidR="00001918" w:rsidRPr="0029448B">
        <w:rPr>
          <w:rFonts w:ascii="Garamond" w:hAnsi="Garamond" w:cs="Arial"/>
          <w:sz w:val="24"/>
          <w:szCs w:val="24"/>
        </w:rPr>
        <w:t>37</w:t>
      </w:r>
      <w:r w:rsidR="00E864AB" w:rsidRPr="0029448B">
        <w:rPr>
          <w:rFonts w:ascii="Garamond" w:hAnsi="Garamond" w:cs="Arial"/>
          <w:sz w:val="24"/>
          <w:szCs w:val="24"/>
        </w:rPr>
        <w:t>/201</w:t>
      </w:r>
      <w:r w:rsidR="00001918" w:rsidRPr="0029448B">
        <w:rPr>
          <w:rFonts w:ascii="Garamond" w:hAnsi="Garamond" w:cs="Arial"/>
          <w:sz w:val="24"/>
          <w:szCs w:val="24"/>
        </w:rPr>
        <w:t>7</w:t>
      </w:r>
      <w:r w:rsidRPr="0029448B">
        <w:rPr>
          <w:rFonts w:ascii="Garamond" w:hAnsi="Garamond" w:cs="Arial"/>
          <w:sz w:val="24"/>
          <w:szCs w:val="24"/>
        </w:rPr>
        <w:t xml:space="preserve">, </w:t>
      </w:r>
      <w:r w:rsidR="00E864AB" w:rsidRPr="0029448B">
        <w:rPr>
          <w:rFonts w:ascii="Garamond" w:hAnsi="Garamond" w:cs="Arial"/>
          <w:sz w:val="24"/>
          <w:szCs w:val="24"/>
        </w:rPr>
        <w:t>Pregão</w:t>
      </w:r>
      <w:r w:rsidRPr="0029448B">
        <w:rPr>
          <w:rFonts w:ascii="Garamond" w:hAnsi="Garamond" w:cs="Arial"/>
          <w:sz w:val="24"/>
          <w:szCs w:val="24"/>
        </w:rPr>
        <w:t xml:space="preserve"> nº 00</w:t>
      </w:r>
      <w:r w:rsidR="00001918" w:rsidRPr="0029448B">
        <w:rPr>
          <w:rFonts w:ascii="Garamond" w:hAnsi="Garamond" w:cs="Arial"/>
          <w:sz w:val="24"/>
          <w:szCs w:val="24"/>
        </w:rPr>
        <w:t>12</w:t>
      </w:r>
      <w:r w:rsidRPr="0029448B">
        <w:rPr>
          <w:rFonts w:ascii="Garamond" w:hAnsi="Garamond" w:cs="Arial"/>
          <w:sz w:val="24"/>
          <w:szCs w:val="24"/>
        </w:rPr>
        <w:t>/</w:t>
      </w:r>
      <w:r w:rsidR="00E864AB" w:rsidRPr="0029448B">
        <w:rPr>
          <w:rFonts w:ascii="Garamond" w:hAnsi="Garamond" w:cs="Arial"/>
          <w:sz w:val="24"/>
          <w:szCs w:val="24"/>
        </w:rPr>
        <w:t>201</w:t>
      </w:r>
      <w:r w:rsidR="00001918" w:rsidRPr="0029448B">
        <w:rPr>
          <w:rFonts w:ascii="Garamond" w:hAnsi="Garamond" w:cs="Arial"/>
          <w:sz w:val="24"/>
          <w:szCs w:val="24"/>
        </w:rPr>
        <w:t>7</w:t>
      </w:r>
      <w:r w:rsidRPr="0029448B">
        <w:rPr>
          <w:rFonts w:ascii="Garamond" w:hAnsi="Garamond" w:cs="Arial"/>
          <w:sz w:val="24"/>
          <w:szCs w:val="24"/>
        </w:rPr>
        <w:t>, Doravante denominado o processo, e que se regerá pela Lei nº 8.666/93 combinada com a Lei nº 8.883/94, atendidas a cláusulas e condições que se enunciam a seguir: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Primeira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 xml:space="preserve">A contratada se obriga a fornecer as doses de Sêmen, conforme </w:t>
      </w:r>
      <w:r w:rsidR="00E864AB" w:rsidRPr="0029448B">
        <w:rPr>
          <w:rFonts w:ascii="Garamond" w:hAnsi="Garamond" w:cs="Arial"/>
          <w:sz w:val="24"/>
          <w:szCs w:val="24"/>
        </w:rPr>
        <w:t>Pregão</w:t>
      </w:r>
      <w:r w:rsidRPr="0029448B">
        <w:rPr>
          <w:rFonts w:ascii="Garamond" w:hAnsi="Garamond" w:cs="Arial"/>
          <w:sz w:val="24"/>
          <w:szCs w:val="24"/>
        </w:rPr>
        <w:t xml:space="preserve"> nº 00</w:t>
      </w:r>
      <w:r w:rsidR="00001918" w:rsidRPr="0029448B">
        <w:rPr>
          <w:rFonts w:ascii="Garamond" w:hAnsi="Garamond" w:cs="Arial"/>
          <w:sz w:val="24"/>
          <w:szCs w:val="24"/>
        </w:rPr>
        <w:t>12</w:t>
      </w:r>
      <w:r w:rsidRPr="0029448B">
        <w:rPr>
          <w:rFonts w:ascii="Garamond" w:hAnsi="Garamond" w:cs="Arial"/>
          <w:sz w:val="24"/>
          <w:szCs w:val="24"/>
        </w:rPr>
        <w:t>/</w:t>
      </w:r>
      <w:r w:rsidR="00E864AB" w:rsidRPr="0029448B">
        <w:rPr>
          <w:rFonts w:ascii="Garamond" w:hAnsi="Garamond" w:cs="Arial"/>
          <w:sz w:val="24"/>
          <w:szCs w:val="24"/>
        </w:rPr>
        <w:t>201</w:t>
      </w:r>
      <w:r w:rsidR="00001918" w:rsidRPr="0029448B">
        <w:rPr>
          <w:rFonts w:ascii="Garamond" w:hAnsi="Garamond" w:cs="Arial"/>
          <w:sz w:val="24"/>
          <w:szCs w:val="24"/>
        </w:rPr>
        <w:t>7</w:t>
      </w:r>
      <w:r w:rsidRPr="0029448B">
        <w:rPr>
          <w:rFonts w:ascii="Garamond" w:hAnsi="Garamond" w:cs="Arial"/>
          <w:sz w:val="24"/>
          <w:szCs w:val="24"/>
        </w:rPr>
        <w:t>, que, com seus anexos, integra este termo, independentemente de transcrição, para todos os fins e efeitos legais, conforme segue:</w:t>
      </w:r>
    </w:p>
    <w:p w:rsidR="0029448B" w:rsidRPr="0029448B" w:rsidRDefault="0029448B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702"/>
        <w:gridCol w:w="3603"/>
        <w:gridCol w:w="979"/>
        <w:gridCol w:w="1422"/>
        <w:gridCol w:w="1014"/>
        <w:gridCol w:w="1177"/>
      </w:tblGrid>
      <w:tr w:rsidR="0029448B" w:rsidRPr="0029448B" w:rsidTr="004343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b/>
                <w:sz w:val="24"/>
                <w:szCs w:val="24"/>
              </w:rPr>
              <w:t>Material/Servic</w:t>
            </w:r>
            <w:r w:rsidRPr="0029448B">
              <w:rPr>
                <w:b/>
                <w:sz w:val="24"/>
                <w:szCs w:val="24"/>
              </w:rPr>
              <w:t>̧</w:t>
            </w:r>
            <w:r w:rsidRPr="0029448B">
              <w:rPr>
                <w:rFonts w:ascii="Garamond" w:hAnsi="Garamond"/>
                <w:b/>
                <w:sz w:val="24"/>
                <w:szCs w:val="24"/>
              </w:rPr>
              <w:t>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b/>
                <w:sz w:val="24"/>
                <w:szCs w:val="24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b/>
                <w:sz w:val="24"/>
                <w:szCs w:val="24"/>
              </w:rPr>
              <w:t>Quantidade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b/>
                <w:sz w:val="24"/>
                <w:szCs w:val="24"/>
              </w:rPr>
              <w:t>Valor unitário (R$)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b/>
                <w:sz w:val="24"/>
                <w:szCs w:val="24"/>
              </w:rPr>
              <w:t>Valor total (R$)</w:t>
            </w:r>
          </w:p>
        </w:tc>
      </w:tr>
      <w:tr w:rsidR="0029448B" w:rsidRPr="0029448B" w:rsidTr="004343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 xml:space="preserve">26458 - Sêmen da Raça Bovina Jersolando Kiwi-cross Neozelandes. </w:t>
            </w:r>
            <w:r w:rsidRPr="0029448B">
              <w:rPr>
                <w:rFonts w:ascii="Garamond" w:hAnsi="Garamond"/>
                <w:sz w:val="24"/>
                <w:szCs w:val="24"/>
              </w:rPr>
              <w:br/>
              <w:t>Provado, com as seguintes características mínimas: confiabilidade não inferior a 90%. Positivo para leite. Positivo para facilidades de parto. Positivo para ccs. Positivo para tipo.</w:t>
            </w:r>
            <w:r w:rsidRPr="0029448B">
              <w:rPr>
                <w:rFonts w:ascii="Garamond" w:hAnsi="Garamond"/>
                <w:sz w:val="24"/>
                <w:szCs w:val="24"/>
              </w:rPr>
              <w:br/>
              <w:t>GENSUR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Doses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 xml:space="preserve"> 24,50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 xml:space="preserve"> 3.675,00</w:t>
            </w:r>
          </w:p>
        </w:tc>
      </w:tr>
      <w:tr w:rsidR="0029448B" w:rsidRPr="0029448B" w:rsidTr="004343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26459 - Doses de sêmen de touro holandês Neozelandês Frisio</w:t>
            </w:r>
            <w:r w:rsidRPr="0029448B">
              <w:rPr>
                <w:rFonts w:ascii="Garamond" w:hAnsi="Garamond"/>
                <w:sz w:val="24"/>
                <w:szCs w:val="24"/>
              </w:rPr>
              <w:br/>
              <w:t xml:space="preserve">Com prova no país de origem, mérito econômico maior (BW160), leite + 2000 libras, com úbere global desejável, gordura não inferior a 4.2%, proteína não inferior a 3.6%, angulo de anca nao inferior a -0.3; </w:t>
            </w:r>
            <w:r w:rsidRPr="0029448B">
              <w:rPr>
                <w:rFonts w:ascii="Garamond" w:hAnsi="Garamond"/>
                <w:sz w:val="24"/>
                <w:szCs w:val="24"/>
              </w:rPr>
              <w:lastRenderedPageBreak/>
              <w:t xml:space="preserve">confiabilidade não inferior a 95%.  </w:t>
            </w:r>
            <w:r w:rsidRPr="0029448B">
              <w:rPr>
                <w:rFonts w:ascii="Garamond" w:hAnsi="Garamond"/>
                <w:sz w:val="24"/>
                <w:szCs w:val="24"/>
              </w:rPr>
              <w:br/>
              <w:t>GENSUR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lastRenderedPageBreak/>
              <w:t>Doses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 xml:space="preserve"> 33,00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 xml:space="preserve"> 8.250,00</w:t>
            </w:r>
          </w:p>
        </w:tc>
      </w:tr>
      <w:tr w:rsidR="0029448B" w:rsidRPr="0029448B" w:rsidTr="004343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26460 - Sêmen da Raça Bovina Red Angus.</w:t>
            </w:r>
            <w:r w:rsidRPr="0029448B">
              <w:rPr>
                <w:rFonts w:ascii="Garamond" w:hAnsi="Garamond"/>
                <w:sz w:val="24"/>
                <w:szCs w:val="24"/>
              </w:rPr>
              <w:br/>
              <w:t>Com avaliação genética pela Canadian Angus Association (CAA), rodada não inferior à Primavera de 2015 (S15), com DEPs (diferença esperada na progênie) mínimas de peso ao nascimento  menor que -5,1; DEPs mínimas de leite (MILK) maior que 24, sendo igual ou menor que TOP 1% para a característica de peso ao nascimento e sendo igual ou menor TOP 2% para a característica de leite. Peso ao desmame maior que 49 libras, Marmoreio positivo; Precocidade maior que  0,44, Facilidade de parto, Conformação maior  que  0,1;  Musculatura  maior  que 0,4; Área de olho de lombo maior que 2.</w:t>
            </w:r>
            <w:r w:rsidRPr="0029448B">
              <w:rPr>
                <w:rFonts w:ascii="Garamond" w:hAnsi="Garamond"/>
                <w:sz w:val="24"/>
                <w:szCs w:val="24"/>
              </w:rPr>
              <w:br/>
              <w:t>GENSUR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Doses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350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 xml:space="preserve"> 17,00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 xml:space="preserve"> 5.950,00</w:t>
            </w:r>
          </w:p>
        </w:tc>
      </w:tr>
      <w:tr w:rsidR="0029448B" w:rsidRPr="0029448B" w:rsidTr="0043435E">
        <w:tc>
          <w:tcPr>
            <w:tcW w:w="7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B" w:rsidRPr="0029448B" w:rsidRDefault="0029448B" w:rsidP="0043435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9448B">
              <w:rPr>
                <w:rFonts w:ascii="Garamond" w:hAnsi="Garamond"/>
                <w:sz w:val="24"/>
                <w:szCs w:val="24"/>
              </w:rPr>
              <w:t>17.875,00</w:t>
            </w:r>
          </w:p>
        </w:tc>
      </w:tr>
    </w:tbl>
    <w:p w:rsidR="0029448B" w:rsidRPr="0029448B" w:rsidRDefault="0029448B" w:rsidP="0029448B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ind w:right="79"/>
        <w:rPr>
          <w:rFonts w:ascii="Garamond" w:hAnsi="Garamond"/>
          <w:b/>
          <w:bCs/>
          <w:color w:val="010000"/>
          <w:sz w:val="24"/>
          <w:szCs w:val="24"/>
        </w:rPr>
      </w:pPr>
    </w:p>
    <w:p w:rsidR="0029448B" w:rsidRPr="0029448B" w:rsidRDefault="0029448B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7600DD" w:rsidRPr="0029448B" w:rsidRDefault="007600D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Segunda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>O objeto deste contrato será fornecido na Secretaria Municipal da Agricultura, no prédio da Prefeitura Municipal de Arroio Trinta, na pessoa do</w:t>
      </w:r>
      <w:r w:rsidR="00001918" w:rsidRPr="0029448B">
        <w:rPr>
          <w:rFonts w:ascii="Garamond" w:hAnsi="Garamond" w:cs="Arial"/>
          <w:sz w:val="24"/>
          <w:szCs w:val="24"/>
        </w:rPr>
        <w:t xml:space="preserve"> </w:t>
      </w:r>
      <w:r w:rsidR="007600DD" w:rsidRPr="0029448B">
        <w:rPr>
          <w:rFonts w:ascii="Garamond" w:hAnsi="Garamond" w:cs="Arial"/>
          <w:sz w:val="24"/>
          <w:szCs w:val="24"/>
        </w:rPr>
        <w:t xml:space="preserve">médico veterinário </w:t>
      </w:r>
      <w:r w:rsidR="00001918" w:rsidRPr="0029448B">
        <w:rPr>
          <w:rFonts w:ascii="Garamond" w:hAnsi="Garamond" w:cs="Arial"/>
          <w:sz w:val="24"/>
          <w:szCs w:val="24"/>
        </w:rPr>
        <w:t>GERALDO PERAZOLLI</w:t>
      </w:r>
      <w:r w:rsidRPr="0029448B">
        <w:rPr>
          <w:rFonts w:ascii="Garamond" w:hAnsi="Garamond" w:cs="Arial"/>
          <w:sz w:val="24"/>
          <w:szCs w:val="24"/>
        </w:rPr>
        <w:t>, para conferência do sêmen que está sendo entregue, juntamente com o Controlador Interno.</w:t>
      </w:r>
    </w:p>
    <w:p w:rsidR="0020695D" w:rsidRPr="0029448B" w:rsidRDefault="0020695D" w:rsidP="0020695D">
      <w:pPr>
        <w:pStyle w:val="Ttulo1"/>
        <w:tabs>
          <w:tab w:val="left" w:pos="6145"/>
        </w:tabs>
        <w:rPr>
          <w:rFonts w:ascii="Garamond" w:hAnsi="Garamond" w:cs="Arial"/>
          <w:sz w:val="24"/>
          <w:szCs w:val="24"/>
          <w:u w:val="single"/>
        </w:rPr>
      </w:pPr>
    </w:p>
    <w:p w:rsidR="0020695D" w:rsidRPr="0029448B" w:rsidRDefault="0020695D" w:rsidP="0020695D">
      <w:pPr>
        <w:pStyle w:val="Ttulo1"/>
        <w:tabs>
          <w:tab w:val="left" w:pos="6145"/>
        </w:tabs>
        <w:rPr>
          <w:rFonts w:ascii="Garamond" w:hAnsi="Garamond" w:cs="Arial"/>
          <w:b w:val="0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  <w:u w:val="single"/>
        </w:rPr>
        <w:t>Cláusula Terceira</w:t>
      </w:r>
      <w:r w:rsidRPr="0029448B">
        <w:rPr>
          <w:rFonts w:ascii="Garamond" w:hAnsi="Garamond" w:cs="Arial"/>
          <w:sz w:val="24"/>
          <w:szCs w:val="24"/>
        </w:rPr>
        <w:t xml:space="preserve"> – </w:t>
      </w:r>
      <w:r w:rsidRPr="0029448B">
        <w:rPr>
          <w:rFonts w:ascii="Garamond" w:hAnsi="Garamond" w:cs="Arial"/>
          <w:b w:val="0"/>
          <w:sz w:val="24"/>
          <w:szCs w:val="24"/>
        </w:rPr>
        <w:t>Estima-se o valor Global deste Contrato em</w:t>
      </w:r>
      <w:r w:rsidRPr="0029448B">
        <w:rPr>
          <w:rFonts w:ascii="Garamond" w:hAnsi="Garamond" w:cs="Arial"/>
          <w:bCs w:val="0"/>
          <w:sz w:val="24"/>
          <w:szCs w:val="24"/>
        </w:rPr>
        <w:t xml:space="preserve"> </w:t>
      </w:r>
      <w:r w:rsidRPr="0029448B">
        <w:rPr>
          <w:rFonts w:ascii="Garamond" w:hAnsi="Garamond" w:cs="Arial"/>
          <w:bCs w:val="0"/>
          <w:sz w:val="24"/>
          <w:szCs w:val="24"/>
          <w:u w:val="single"/>
        </w:rPr>
        <w:t>R$</w:t>
      </w:r>
      <w:r w:rsidR="0029448B">
        <w:rPr>
          <w:rFonts w:ascii="Garamond" w:hAnsi="Garamond" w:cs="Arial"/>
          <w:bCs w:val="0"/>
          <w:sz w:val="24"/>
          <w:szCs w:val="24"/>
          <w:u w:val="single"/>
        </w:rPr>
        <w:t>17.875,</w:t>
      </w:r>
      <w:r w:rsidR="007600DD" w:rsidRPr="0029448B">
        <w:rPr>
          <w:rFonts w:ascii="Garamond" w:hAnsi="Garamond" w:cs="Arial"/>
          <w:bCs w:val="0"/>
          <w:sz w:val="24"/>
          <w:szCs w:val="24"/>
          <w:u w:val="single"/>
        </w:rPr>
        <w:t>00</w:t>
      </w:r>
      <w:r w:rsidR="004A071B" w:rsidRPr="0029448B">
        <w:rPr>
          <w:rFonts w:ascii="Garamond" w:hAnsi="Garamond" w:cs="Arial"/>
          <w:bCs w:val="0"/>
          <w:sz w:val="24"/>
          <w:szCs w:val="24"/>
          <w:u w:val="single"/>
        </w:rPr>
        <w:t>(</w:t>
      </w:r>
      <w:r w:rsidR="0029448B">
        <w:rPr>
          <w:rFonts w:ascii="Garamond" w:hAnsi="Garamond" w:cs="Arial"/>
          <w:bCs w:val="0"/>
          <w:sz w:val="24"/>
          <w:szCs w:val="24"/>
          <w:u w:val="single"/>
        </w:rPr>
        <w:t>DEZESSETE MIL OITOCENTOS E SETENTA E CINCO REAIS)</w:t>
      </w:r>
      <w:r w:rsidRPr="0029448B">
        <w:rPr>
          <w:rFonts w:ascii="Garamond" w:hAnsi="Garamond" w:cs="Arial"/>
          <w:b w:val="0"/>
          <w:sz w:val="24"/>
          <w:szCs w:val="24"/>
        </w:rPr>
        <w:t>, com base nos preços apresentados na licitação. O pagamento e a entrega serão conforme entrega do produto requisitado pela Secretaria da Agricultura.</w:t>
      </w:r>
    </w:p>
    <w:p w:rsidR="0020695D" w:rsidRPr="0029448B" w:rsidRDefault="0020695D" w:rsidP="0020695D">
      <w:pPr>
        <w:jc w:val="both"/>
        <w:rPr>
          <w:rFonts w:ascii="Garamond" w:hAnsi="Garamond" w:cs="Arial"/>
          <w:b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  </w:t>
      </w:r>
    </w:p>
    <w:p w:rsidR="0020695D" w:rsidRPr="0029448B" w:rsidRDefault="0020695D" w:rsidP="0020695D">
      <w:pPr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>§ 1º</w:t>
      </w:r>
      <w:r w:rsidRPr="0029448B">
        <w:rPr>
          <w:rFonts w:ascii="Garamond" w:hAnsi="Garamond" w:cs="Arial"/>
          <w:sz w:val="24"/>
          <w:szCs w:val="24"/>
        </w:rPr>
        <w:t xml:space="preserve"> - O reajuste de preço só será efetivado mediante prorrogação do presente instrumento, após 31 de Dezembro de </w:t>
      </w:r>
      <w:r w:rsidR="00E864AB" w:rsidRPr="0029448B">
        <w:rPr>
          <w:rFonts w:ascii="Garamond" w:hAnsi="Garamond" w:cs="Arial"/>
          <w:sz w:val="24"/>
          <w:szCs w:val="24"/>
        </w:rPr>
        <w:t>201</w:t>
      </w:r>
      <w:r w:rsidR="00001918" w:rsidRPr="0029448B">
        <w:rPr>
          <w:rFonts w:ascii="Garamond" w:hAnsi="Garamond" w:cs="Arial"/>
          <w:sz w:val="24"/>
          <w:szCs w:val="24"/>
        </w:rPr>
        <w:t>7</w:t>
      </w:r>
      <w:r w:rsidRPr="0029448B">
        <w:rPr>
          <w:rFonts w:ascii="Garamond" w:hAnsi="Garamond" w:cs="Arial"/>
          <w:sz w:val="24"/>
          <w:szCs w:val="24"/>
        </w:rPr>
        <w:t xml:space="preserve"> e com base no Índice Nacional de Preços ao Consumidor (INPC). Em caso de extinção deste, será utilizado o que vier a substituí-lo.</w:t>
      </w:r>
    </w:p>
    <w:p w:rsidR="0020695D" w:rsidRPr="0029448B" w:rsidRDefault="0020695D" w:rsidP="0020695D">
      <w:pPr>
        <w:rPr>
          <w:rFonts w:ascii="Garamond" w:hAnsi="Garamond"/>
          <w:sz w:val="24"/>
          <w:szCs w:val="24"/>
        </w:rPr>
      </w:pPr>
    </w:p>
    <w:p w:rsidR="00186E9F" w:rsidRPr="0029448B" w:rsidRDefault="0020695D" w:rsidP="0000191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Quarta</w:t>
      </w:r>
      <w:r w:rsidRPr="0029448B">
        <w:rPr>
          <w:rFonts w:ascii="Garamond" w:hAnsi="Garamond" w:cs="Arial"/>
          <w:b/>
          <w:sz w:val="24"/>
          <w:szCs w:val="24"/>
        </w:rPr>
        <w:t xml:space="preserve"> </w:t>
      </w:r>
      <w:r w:rsidR="00186E9F" w:rsidRPr="0029448B">
        <w:rPr>
          <w:rFonts w:ascii="Garamond" w:hAnsi="Garamond" w:cs="Arial"/>
          <w:b/>
          <w:sz w:val="24"/>
          <w:szCs w:val="24"/>
        </w:rPr>
        <w:t>– Os</w:t>
      </w:r>
      <w:r w:rsidR="00001918" w:rsidRPr="0029448B">
        <w:rPr>
          <w:rFonts w:ascii="Garamond" w:hAnsi="Garamond"/>
          <w:sz w:val="24"/>
          <w:szCs w:val="24"/>
        </w:rPr>
        <w:t xml:space="preserve"> itens deverão serão entregues em duas entregas, conforme as autorizações de </w:t>
      </w:r>
      <w:r w:rsidR="00186E9F" w:rsidRPr="0029448B">
        <w:rPr>
          <w:rFonts w:ascii="Garamond" w:hAnsi="Garamond"/>
          <w:sz w:val="24"/>
          <w:szCs w:val="24"/>
        </w:rPr>
        <w:t>fornecimento, em</w:t>
      </w:r>
      <w:r w:rsidR="00001918" w:rsidRPr="0029448B">
        <w:rPr>
          <w:rFonts w:ascii="Garamond" w:hAnsi="Garamond"/>
          <w:sz w:val="24"/>
          <w:szCs w:val="24"/>
        </w:rPr>
        <w:t xml:space="preserve"> até 10 dias úteis após o envio das mesmas, emitidas pelo Município de Arroio Trinta. Para o botijão criogênico, o prazo será de 5 dias. </w:t>
      </w:r>
      <w:r w:rsidR="00186E9F" w:rsidRPr="0029448B">
        <w:rPr>
          <w:rFonts w:ascii="Garamond" w:hAnsi="Garamond"/>
          <w:sz w:val="24"/>
          <w:szCs w:val="24"/>
        </w:rPr>
        <w:t>Com relação ao nitrogênio, as entregas serão mensais, a partir de setembro de 2017.</w:t>
      </w:r>
    </w:p>
    <w:p w:rsidR="00001918" w:rsidRPr="0029448B" w:rsidRDefault="00186E9F" w:rsidP="0000191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29448B">
        <w:rPr>
          <w:rFonts w:ascii="Garamond" w:hAnsi="Garamond"/>
          <w:sz w:val="24"/>
          <w:szCs w:val="24"/>
        </w:rPr>
        <w:t xml:space="preserve">§ 1º - </w:t>
      </w:r>
      <w:r w:rsidR="00001918" w:rsidRPr="0029448B">
        <w:rPr>
          <w:rFonts w:ascii="Garamond" w:hAnsi="Garamond"/>
          <w:sz w:val="24"/>
          <w:szCs w:val="24"/>
        </w:rPr>
        <w:t xml:space="preserve">Fica designado para a fiscalização da entrega o Sr. Geraldo Pedro Perazzoli, Médico Veterinário, e-mail: perazzoli@cidasc.sc.gov.br e telefone (49) 3535 6034. Caberá ao servidor designado verificar se os itens, objeto do presente certame, atendem à todas as especificações e demais requisitos exigidos, </w:t>
      </w:r>
      <w:r w:rsidR="00001918" w:rsidRPr="0029448B">
        <w:rPr>
          <w:rFonts w:ascii="Garamond" w:hAnsi="Garamond"/>
          <w:sz w:val="24"/>
          <w:szCs w:val="24"/>
        </w:rPr>
        <w:lastRenderedPageBreak/>
        <w:t>bem como autorizar o pagamento da respectiva nota fiscal, e participar de todos os atos que se fizerem necessários para o adimplemento a que se referir o objeto licitado.</w:t>
      </w:r>
    </w:p>
    <w:p w:rsidR="00E864AB" w:rsidRPr="0029448B" w:rsidRDefault="00E864AB" w:rsidP="0020695D">
      <w:pPr>
        <w:pStyle w:val="p1"/>
        <w:spacing w:line="240" w:lineRule="auto"/>
        <w:rPr>
          <w:rFonts w:ascii="Garamond" w:hAnsi="Garamond" w:cs="Arial"/>
        </w:rPr>
      </w:pPr>
    </w:p>
    <w:p w:rsidR="0020695D" w:rsidRPr="0029448B" w:rsidRDefault="00186E9F" w:rsidP="0020695D">
      <w:pPr>
        <w:pStyle w:val="p1"/>
        <w:spacing w:line="240" w:lineRule="auto"/>
        <w:rPr>
          <w:rFonts w:ascii="Garamond" w:hAnsi="Garamond" w:cs="Arial"/>
        </w:rPr>
      </w:pPr>
      <w:r w:rsidRPr="0029448B">
        <w:rPr>
          <w:rFonts w:ascii="Garamond" w:hAnsi="Garamond" w:cs="Arial"/>
        </w:rPr>
        <w:t xml:space="preserve">§ 2º - </w:t>
      </w:r>
      <w:r w:rsidR="00AD4FB6" w:rsidRPr="0029448B">
        <w:rPr>
          <w:rFonts w:ascii="Garamond" w:hAnsi="Garamond" w:cs="Arial"/>
        </w:rPr>
        <w:t>O prazo de vigência do presente contrato é até 31 de dezembro de 201</w:t>
      </w:r>
      <w:r w:rsidR="00001918" w:rsidRPr="0029448B">
        <w:rPr>
          <w:rFonts w:ascii="Garamond" w:hAnsi="Garamond" w:cs="Arial"/>
        </w:rPr>
        <w:t>7</w:t>
      </w:r>
      <w:r w:rsidR="00AD4FB6" w:rsidRPr="0029448B">
        <w:rPr>
          <w:rFonts w:ascii="Garamond" w:hAnsi="Garamond" w:cs="Arial"/>
        </w:rPr>
        <w:t xml:space="preserve"> e</w:t>
      </w:r>
      <w:r w:rsidR="0020695D" w:rsidRPr="0029448B">
        <w:rPr>
          <w:rFonts w:ascii="Garamond" w:hAnsi="Garamond" w:cs="Arial"/>
        </w:rPr>
        <w:t xml:space="preserve"> poderá ser alterado nos casos previstos no Artigo 57, II, da Lei Federal nº 8.666/93, ou prorrogado através de Termo Aditivo.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Quinta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 xml:space="preserve">A Despesa deste Contrato correrá a conta dos elementos de despesa do orçamento relativo ao exercício de </w:t>
      </w:r>
      <w:r w:rsidR="00E864AB" w:rsidRPr="0029448B">
        <w:rPr>
          <w:rFonts w:ascii="Garamond" w:hAnsi="Garamond" w:cs="Arial"/>
          <w:sz w:val="24"/>
          <w:szCs w:val="24"/>
        </w:rPr>
        <w:t>201</w:t>
      </w:r>
      <w:r w:rsidR="00001918" w:rsidRPr="0029448B">
        <w:rPr>
          <w:rFonts w:ascii="Garamond" w:hAnsi="Garamond" w:cs="Arial"/>
          <w:sz w:val="24"/>
          <w:szCs w:val="24"/>
        </w:rPr>
        <w:t>7</w:t>
      </w:r>
      <w:r w:rsidR="003F04D5" w:rsidRPr="0029448B">
        <w:rPr>
          <w:rFonts w:ascii="Garamond" w:hAnsi="Garamond" w:cs="Arial"/>
          <w:sz w:val="24"/>
          <w:szCs w:val="24"/>
        </w:rPr>
        <w:t>.</w:t>
      </w:r>
    </w:p>
    <w:p w:rsidR="0020695D" w:rsidRPr="0029448B" w:rsidRDefault="0020695D" w:rsidP="0020695D">
      <w:pPr>
        <w:pStyle w:val="Ttulo"/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§ 1º – </w:t>
      </w:r>
      <w:r w:rsidRPr="0029448B">
        <w:rPr>
          <w:rFonts w:ascii="Garamond" w:hAnsi="Garamond" w:cs="Arial"/>
          <w:sz w:val="24"/>
          <w:szCs w:val="24"/>
        </w:rPr>
        <w:t>O pagame</w:t>
      </w:r>
      <w:r w:rsidR="003F04D5" w:rsidRPr="0029448B">
        <w:rPr>
          <w:rFonts w:ascii="Garamond" w:hAnsi="Garamond" w:cs="Arial"/>
          <w:sz w:val="24"/>
          <w:szCs w:val="24"/>
        </w:rPr>
        <w:t>nto à Contratada será efetuado à</w:t>
      </w:r>
      <w:r w:rsidRPr="0029448B">
        <w:rPr>
          <w:rFonts w:ascii="Garamond" w:hAnsi="Garamond" w:cs="Arial"/>
          <w:sz w:val="24"/>
          <w:szCs w:val="24"/>
        </w:rPr>
        <w:t xml:space="preserve"> vista de nota fiscal ou fatura apresentada na Tesouraria da Prefeitura Municipal de Arroio Trinta.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Sexta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>A Contratada declara aceitar, integralmente, todos os métodos e processos de inspeção, verificação e controle a serem adotados pela contratante.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Parágrafo único – </w:t>
      </w:r>
      <w:r w:rsidRPr="0029448B">
        <w:rPr>
          <w:rFonts w:ascii="Garamond" w:hAnsi="Garamond" w:cs="Arial"/>
          <w:sz w:val="24"/>
          <w:szCs w:val="24"/>
        </w:rPr>
        <w:t xml:space="preserve">A existência e a atuação da fiscalização do Contratante em nada restringe a responsabilidade única, integral e exclusiva da Contratada, no que concerne aos serviços contratados, e as suas </w:t>
      </w:r>
      <w:r w:rsidR="00186E9F" w:rsidRPr="0029448B">
        <w:rPr>
          <w:rFonts w:ascii="Garamond" w:hAnsi="Garamond" w:cs="Arial"/>
          <w:sz w:val="24"/>
          <w:szCs w:val="24"/>
        </w:rPr>
        <w:t>consequências</w:t>
      </w:r>
      <w:r w:rsidRPr="0029448B">
        <w:rPr>
          <w:rFonts w:ascii="Garamond" w:hAnsi="Garamond" w:cs="Arial"/>
          <w:sz w:val="24"/>
          <w:szCs w:val="24"/>
        </w:rPr>
        <w:t xml:space="preserve"> e implicações próximas ou remotas, ou seja, o fornecimento das doses de sêmen de boa qualidade.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Sétima</w:t>
      </w:r>
      <w:r w:rsidRPr="0029448B">
        <w:rPr>
          <w:rFonts w:ascii="Garamond" w:hAnsi="Garamond" w:cs="Arial"/>
          <w:b/>
          <w:sz w:val="24"/>
          <w:szCs w:val="24"/>
        </w:rPr>
        <w:t xml:space="preserve"> - </w:t>
      </w:r>
      <w:r w:rsidRPr="0029448B">
        <w:rPr>
          <w:rFonts w:ascii="Garamond" w:hAnsi="Garamond" w:cs="Arial"/>
          <w:sz w:val="24"/>
          <w:szCs w:val="24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pStyle w:val="Ttulo1"/>
        <w:tabs>
          <w:tab w:val="left" w:pos="6145"/>
        </w:tabs>
        <w:rPr>
          <w:rFonts w:ascii="Garamond" w:hAnsi="Garamond" w:cs="Arial"/>
          <w:b w:val="0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  <w:u w:val="single"/>
        </w:rPr>
        <w:t>Cláusula Oitava</w:t>
      </w:r>
      <w:r w:rsidRPr="0029448B">
        <w:rPr>
          <w:rFonts w:ascii="Garamond" w:hAnsi="Garamond" w:cs="Arial"/>
          <w:sz w:val="24"/>
          <w:szCs w:val="24"/>
        </w:rPr>
        <w:t xml:space="preserve"> – </w:t>
      </w:r>
      <w:r w:rsidRPr="0029448B">
        <w:rPr>
          <w:rFonts w:ascii="Garamond" w:hAnsi="Garamond" w:cs="Arial"/>
          <w:b w:val="0"/>
          <w:sz w:val="24"/>
          <w:szCs w:val="24"/>
        </w:rPr>
        <w:t>A multa aplicada no caso do não comprimento do Contrato será de 5% (cinco por cento) do valor global contratado.</w:t>
      </w: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Nona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Décima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>O presente Contrato não poderá ser objeto de cessão ou transferência no todo ou em parte.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Décima Primeira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>A Contratada assume com exclusivamente seus, os riscos e as despesas decorrentes do fornecimento das doses de sêmen, aparelhos e equipamentos necessários à boa e perfeita entrega dos mesmos. Responsabiliza-se, também, pela idoneidade e pelo comportamento de seus empregados, prepostos ou subordinados, e ainda quaisquer prejuízos que sejam causados a Contratante ou a terceiros.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§ 1º – </w:t>
      </w:r>
      <w:r w:rsidRPr="0029448B">
        <w:rPr>
          <w:rFonts w:ascii="Garamond" w:hAnsi="Garamond" w:cs="Arial"/>
          <w:sz w:val="24"/>
          <w:szCs w:val="24"/>
        </w:rPr>
        <w:t>Os danos e os prejuízos serão ressarcidos a Contratante no prazo máximo de 48 (quarenta e oito) horas, contados da notificação administrativa à Contratada sob pena de multa.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§ 2º – </w:t>
      </w:r>
      <w:r w:rsidRPr="0029448B">
        <w:rPr>
          <w:rFonts w:ascii="Garamond" w:hAnsi="Garamond" w:cs="Arial"/>
          <w:sz w:val="24"/>
          <w:szCs w:val="24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</w:rPr>
        <w:t xml:space="preserve">   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lastRenderedPageBreak/>
        <w:t xml:space="preserve">§ 3º – </w:t>
      </w:r>
      <w:r w:rsidRPr="0029448B">
        <w:rPr>
          <w:rFonts w:ascii="Garamond" w:hAnsi="Garamond" w:cs="Arial"/>
          <w:sz w:val="24"/>
          <w:szCs w:val="24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§ 4º – </w:t>
      </w:r>
      <w:r w:rsidRPr="0029448B">
        <w:rPr>
          <w:rFonts w:ascii="Garamond" w:hAnsi="Garamond" w:cs="Arial"/>
          <w:sz w:val="24"/>
          <w:szCs w:val="24"/>
        </w:rPr>
        <w:t>A Contratada manterá durante toda a execução do Contrato as condições de habilitação e qualificação que lhe foram exigidas na licitação.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Décima Segunda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>Constituirá encargo exclusivo da Contratada o pagamento de tributos, tarifas, emolumentos e despesas decorrentes da formalização deste Contrato e da execução de seu objeto.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Cláusula Décima Terceira</w:t>
      </w:r>
      <w:r w:rsidRPr="0029448B">
        <w:rPr>
          <w:rFonts w:ascii="Garamond" w:hAnsi="Garamond" w:cs="Arial"/>
          <w:b/>
          <w:sz w:val="24"/>
          <w:szCs w:val="24"/>
        </w:rPr>
        <w:t xml:space="preserve"> – </w:t>
      </w:r>
      <w:r w:rsidRPr="0029448B">
        <w:rPr>
          <w:rFonts w:ascii="Garamond" w:hAnsi="Garamond" w:cs="Arial"/>
          <w:sz w:val="24"/>
          <w:szCs w:val="24"/>
        </w:rPr>
        <w:t>O Foro do presente Contrato será o da Comarca de Videira – SC, excluído qualquer outro.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right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</w:rPr>
        <w:t xml:space="preserve">Arroio Trinta – SC, </w:t>
      </w:r>
      <w:r w:rsidR="00186E9F" w:rsidRPr="0029448B">
        <w:rPr>
          <w:rFonts w:ascii="Garamond" w:hAnsi="Garamond" w:cs="Arial"/>
          <w:sz w:val="24"/>
          <w:szCs w:val="24"/>
        </w:rPr>
        <w:t>03</w:t>
      </w:r>
      <w:r w:rsidRPr="0029448B">
        <w:rPr>
          <w:rFonts w:ascii="Garamond" w:hAnsi="Garamond" w:cs="Arial"/>
          <w:sz w:val="24"/>
          <w:szCs w:val="24"/>
        </w:rPr>
        <w:t xml:space="preserve"> de</w:t>
      </w:r>
      <w:r w:rsidR="001B55F6" w:rsidRPr="0029448B">
        <w:rPr>
          <w:rFonts w:ascii="Garamond" w:hAnsi="Garamond" w:cs="Arial"/>
          <w:sz w:val="24"/>
          <w:szCs w:val="24"/>
        </w:rPr>
        <w:t xml:space="preserve"> </w:t>
      </w:r>
      <w:r w:rsidR="00186E9F" w:rsidRPr="0029448B">
        <w:rPr>
          <w:rFonts w:ascii="Garamond" w:hAnsi="Garamond" w:cs="Arial"/>
          <w:sz w:val="24"/>
          <w:szCs w:val="24"/>
        </w:rPr>
        <w:t>maio</w:t>
      </w:r>
      <w:r w:rsidRPr="0029448B">
        <w:rPr>
          <w:rFonts w:ascii="Garamond" w:hAnsi="Garamond" w:cs="Arial"/>
          <w:sz w:val="24"/>
          <w:szCs w:val="24"/>
        </w:rPr>
        <w:t xml:space="preserve"> de </w:t>
      </w:r>
      <w:r w:rsidR="00E864AB" w:rsidRPr="0029448B">
        <w:rPr>
          <w:rFonts w:ascii="Garamond" w:hAnsi="Garamond" w:cs="Arial"/>
          <w:sz w:val="24"/>
          <w:szCs w:val="24"/>
        </w:rPr>
        <w:t>201</w:t>
      </w:r>
      <w:r w:rsidR="00186E9F" w:rsidRPr="0029448B">
        <w:rPr>
          <w:rFonts w:ascii="Garamond" w:hAnsi="Garamond" w:cs="Arial"/>
          <w:sz w:val="24"/>
          <w:szCs w:val="24"/>
        </w:rPr>
        <w:t>7</w:t>
      </w:r>
      <w:r w:rsidRPr="0029448B">
        <w:rPr>
          <w:rFonts w:ascii="Garamond" w:hAnsi="Garamond" w:cs="Arial"/>
          <w:sz w:val="24"/>
          <w:szCs w:val="24"/>
        </w:rPr>
        <w:t>.</w:t>
      </w:r>
    </w:p>
    <w:p w:rsidR="0020695D" w:rsidRPr="0029448B" w:rsidRDefault="0020695D" w:rsidP="0020695D">
      <w:pPr>
        <w:tabs>
          <w:tab w:val="left" w:pos="6145"/>
        </w:tabs>
        <w:jc w:val="right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jc w:val="right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pStyle w:val="Ttulo2"/>
        <w:tabs>
          <w:tab w:val="left" w:pos="6145"/>
        </w:tabs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</w:rPr>
        <w:t>MUNICÍPIO DE ARROIO TRINTA</w:t>
      </w:r>
    </w:p>
    <w:p w:rsidR="0029448B" w:rsidRDefault="0020695D" w:rsidP="00186E9F">
      <w:pPr>
        <w:jc w:val="center"/>
        <w:rPr>
          <w:rFonts w:ascii="Garamond" w:hAnsi="Garamond" w:cs="Arial"/>
          <w:b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>CNPJ 82.826.462/</w:t>
      </w:r>
      <w:r w:rsidR="0029448B">
        <w:rPr>
          <w:rFonts w:ascii="Garamond" w:hAnsi="Garamond" w:cs="Arial"/>
          <w:b/>
          <w:sz w:val="24"/>
          <w:szCs w:val="24"/>
        </w:rPr>
        <w:t>0001-27</w:t>
      </w:r>
    </w:p>
    <w:p w:rsidR="0020695D" w:rsidRPr="0029448B" w:rsidRDefault="00186E9F" w:rsidP="00186E9F">
      <w:pPr>
        <w:jc w:val="center"/>
        <w:rPr>
          <w:rFonts w:ascii="Garamond" w:hAnsi="Garamond" w:cs="Arial"/>
          <w:b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>CLAUDIO SPRICIGO</w:t>
      </w:r>
    </w:p>
    <w:p w:rsidR="0020695D" w:rsidRPr="0029448B" w:rsidRDefault="0020695D" w:rsidP="0020695D">
      <w:pPr>
        <w:pStyle w:val="Ttulo2"/>
        <w:tabs>
          <w:tab w:val="left" w:pos="6145"/>
        </w:tabs>
        <w:rPr>
          <w:rFonts w:ascii="Garamond" w:hAnsi="Garamond" w:cs="Arial"/>
          <w:b w:val="0"/>
          <w:sz w:val="24"/>
          <w:szCs w:val="24"/>
        </w:rPr>
      </w:pPr>
      <w:r w:rsidRPr="0029448B">
        <w:rPr>
          <w:rFonts w:ascii="Garamond" w:hAnsi="Garamond" w:cs="Arial"/>
          <w:b w:val="0"/>
          <w:sz w:val="24"/>
          <w:szCs w:val="24"/>
        </w:rPr>
        <w:t xml:space="preserve">Prefeito Municipal </w:t>
      </w:r>
    </w:p>
    <w:p w:rsidR="0020695D" w:rsidRPr="0029448B" w:rsidRDefault="00971AE5" w:rsidP="0020695D">
      <w:pPr>
        <w:jc w:val="center"/>
        <w:rPr>
          <w:rFonts w:ascii="Garamond" w:hAnsi="Garamond" w:cs="Arial"/>
          <w:b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>CONTRATANTE</w:t>
      </w:r>
    </w:p>
    <w:p w:rsidR="0020695D" w:rsidRPr="0029448B" w:rsidRDefault="0020695D" w:rsidP="0020695D">
      <w:pPr>
        <w:pStyle w:val="Ttulo2"/>
        <w:tabs>
          <w:tab w:val="left" w:pos="6145"/>
        </w:tabs>
        <w:rPr>
          <w:rFonts w:ascii="Garamond" w:hAnsi="Garamond" w:cs="Arial"/>
          <w:b w:val="0"/>
          <w:sz w:val="24"/>
          <w:szCs w:val="24"/>
        </w:rPr>
      </w:pPr>
    </w:p>
    <w:p w:rsidR="0020695D" w:rsidRPr="0029448B" w:rsidRDefault="0020695D" w:rsidP="0020695D">
      <w:pPr>
        <w:pStyle w:val="Ttulo2"/>
        <w:tabs>
          <w:tab w:val="left" w:pos="6145"/>
        </w:tabs>
        <w:jc w:val="left"/>
        <w:rPr>
          <w:rFonts w:ascii="Garamond" w:hAnsi="Garamond" w:cs="Arial"/>
          <w:b w:val="0"/>
          <w:sz w:val="24"/>
          <w:szCs w:val="24"/>
        </w:rPr>
      </w:pPr>
      <w:r w:rsidRPr="0029448B">
        <w:rPr>
          <w:rFonts w:ascii="Garamond" w:hAnsi="Garamond"/>
          <w:sz w:val="24"/>
          <w:szCs w:val="24"/>
        </w:rPr>
        <w:t xml:space="preserve"> </w:t>
      </w:r>
    </w:p>
    <w:p w:rsidR="007600DD" w:rsidRPr="0029448B" w:rsidRDefault="0029448B" w:rsidP="007600DD">
      <w:pPr>
        <w:tabs>
          <w:tab w:val="left" w:pos="6145"/>
        </w:tabs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GENSUR BRASIL AGROPECUÁRIA LTDA</w:t>
      </w:r>
    </w:p>
    <w:p w:rsidR="007600DD" w:rsidRPr="0029448B" w:rsidRDefault="007600DD" w:rsidP="007600DD">
      <w:pPr>
        <w:tabs>
          <w:tab w:val="left" w:pos="6145"/>
        </w:tabs>
        <w:jc w:val="center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</w:rPr>
        <w:t xml:space="preserve">CNPJ nº </w:t>
      </w:r>
      <w:r w:rsidR="0029448B">
        <w:rPr>
          <w:rFonts w:ascii="Garamond" w:hAnsi="Garamond" w:cs="Arial"/>
          <w:sz w:val="24"/>
          <w:szCs w:val="24"/>
        </w:rPr>
        <w:t>06.163.768/0001-672</w:t>
      </w:r>
    </w:p>
    <w:p w:rsidR="007600DD" w:rsidRPr="0029448B" w:rsidRDefault="007600DD" w:rsidP="007600DD">
      <w:pPr>
        <w:tabs>
          <w:tab w:val="left" w:pos="6145"/>
        </w:tabs>
        <w:jc w:val="center"/>
        <w:rPr>
          <w:rFonts w:ascii="Garamond" w:hAnsi="Garamond" w:cs="Arial"/>
          <w:b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>CONTRATADA</w:t>
      </w:r>
    </w:p>
    <w:p w:rsidR="007600DD" w:rsidRPr="0029448B" w:rsidRDefault="0029448B" w:rsidP="007600DD">
      <w:pPr>
        <w:tabs>
          <w:tab w:val="left" w:pos="6145"/>
        </w:tabs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NÚBIA OLIVEIRA KURTZ</w:t>
      </w:r>
    </w:p>
    <w:p w:rsidR="0020695D" w:rsidRPr="0029448B" w:rsidRDefault="007600DD" w:rsidP="007600DD">
      <w:pPr>
        <w:tabs>
          <w:tab w:val="left" w:pos="6145"/>
        </w:tabs>
        <w:jc w:val="center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</w:rPr>
        <w:t xml:space="preserve">CPF nº </w:t>
      </w:r>
      <w:r w:rsidR="0029448B">
        <w:rPr>
          <w:rFonts w:ascii="Garamond" w:hAnsi="Garamond" w:cs="Arial"/>
          <w:sz w:val="24"/>
          <w:szCs w:val="24"/>
        </w:rPr>
        <w:t>624.143.130-72</w:t>
      </w: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20695D" w:rsidRPr="0029448B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29448B">
        <w:rPr>
          <w:rFonts w:ascii="Garamond" w:hAnsi="Garamond" w:cs="Arial"/>
          <w:b/>
          <w:sz w:val="24"/>
          <w:szCs w:val="24"/>
          <w:u w:val="single"/>
        </w:rPr>
        <w:t>Testemunhas:</w:t>
      </w: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C42092" w:rsidRPr="0029448B" w:rsidRDefault="00C42092" w:rsidP="00C42092">
      <w:pPr>
        <w:rPr>
          <w:rFonts w:ascii="Garamond" w:hAnsi="Garamond"/>
          <w:b/>
          <w:sz w:val="24"/>
          <w:szCs w:val="24"/>
        </w:rPr>
      </w:pPr>
      <w:r w:rsidRPr="0029448B">
        <w:rPr>
          <w:rFonts w:ascii="Garamond" w:hAnsi="Garamond"/>
          <w:b/>
          <w:sz w:val="24"/>
          <w:szCs w:val="24"/>
        </w:rPr>
        <w:t>MICHEL JÚNIOR SERIGHELLI</w:t>
      </w:r>
    </w:p>
    <w:p w:rsidR="00C42092" w:rsidRPr="0029448B" w:rsidRDefault="00C42092" w:rsidP="00C42092">
      <w:pPr>
        <w:rPr>
          <w:rFonts w:ascii="Garamond" w:hAnsi="Garamond" w:cs="Arial"/>
          <w:b/>
          <w:sz w:val="24"/>
          <w:szCs w:val="24"/>
        </w:rPr>
      </w:pPr>
      <w:r w:rsidRPr="0029448B">
        <w:rPr>
          <w:rFonts w:ascii="Garamond" w:hAnsi="Garamond"/>
          <w:b/>
          <w:sz w:val="24"/>
          <w:szCs w:val="24"/>
        </w:rPr>
        <w:t>CPF: 000.077.349-21</w:t>
      </w:r>
    </w:p>
    <w:p w:rsidR="0020695D" w:rsidRPr="0029448B" w:rsidRDefault="0020695D" w:rsidP="0020695D">
      <w:pPr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20695D">
      <w:pPr>
        <w:rPr>
          <w:rFonts w:ascii="Garamond" w:hAnsi="Garamond"/>
          <w:sz w:val="24"/>
          <w:szCs w:val="24"/>
        </w:rPr>
      </w:pPr>
    </w:p>
    <w:p w:rsidR="0020695D" w:rsidRPr="0029448B" w:rsidRDefault="0020695D" w:rsidP="0020695D">
      <w:pPr>
        <w:rPr>
          <w:rFonts w:ascii="Garamond" w:hAnsi="Garamond"/>
          <w:sz w:val="24"/>
          <w:szCs w:val="24"/>
        </w:rPr>
      </w:pPr>
    </w:p>
    <w:p w:rsidR="0020695D" w:rsidRPr="0029448B" w:rsidRDefault="0020695D" w:rsidP="0020695D">
      <w:pPr>
        <w:rPr>
          <w:rFonts w:ascii="Garamond" w:hAnsi="Garamond" w:cs="Arial"/>
          <w:b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RONIVAN BRANDALISE                                  </w:t>
      </w:r>
    </w:p>
    <w:p w:rsidR="0020695D" w:rsidRPr="0029448B" w:rsidRDefault="0020695D" w:rsidP="0020695D">
      <w:pPr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b/>
          <w:sz w:val="24"/>
          <w:szCs w:val="24"/>
        </w:rPr>
        <w:t xml:space="preserve"> CPF: 027.783.989-02</w:t>
      </w: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  <w:u w:val="single"/>
        </w:rPr>
        <w:t>CONTRATO Nº</w:t>
      </w:r>
      <w:r w:rsidRPr="0029448B">
        <w:rPr>
          <w:rFonts w:ascii="Garamond" w:hAnsi="Garamond" w:cs="Arial"/>
          <w:sz w:val="24"/>
          <w:szCs w:val="24"/>
        </w:rPr>
        <w:t xml:space="preserve"> 00</w:t>
      </w:r>
      <w:r w:rsidR="0029448B">
        <w:rPr>
          <w:rFonts w:ascii="Garamond" w:hAnsi="Garamond" w:cs="Arial"/>
          <w:sz w:val="24"/>
          <w:szCs w:val="24"/>
        </w:rPr>
        <w:t>30</w:t>
      </w:r>
      <w:r w:rsidRPr="0029448B">
        <w:rPr>
          <w:rFonts w:ascii="Garamond" w:hAnsi="Garamond" w:cs="Arial"/>
          <w:sz w:val="24"/>
          <w:szCs w:val="24"/>
        </w:rPr>
        <w:t>/</w:t>
      </w:r>
      <w:r w:rsidR="00E864AB" w:rsidRPr="0029448B">
        <w:rPr>
          <w:rFonts w:ascii="Garamond" w:hAnsi="Garamond" w:cs="Arial"/>
          <w:sz w:val="24"/>
          <w:szCs w:val="24"/>
        </w:rPr>
        <w:t>201</w:t>
      </w:r>
      <w:r w:rsidR="00186E9F" w:rsidRPr="0029448B">
        <w:rPr>
          <w:rFonts w:ascii="Garamond" w:hAnsi="Garamond" w:cs="Arial"/>
          <w:sz w:val="24"/>
          <w:szCs w:val="24"/>
        </w:rPr>
        <w:t>7</w:t>
      </w:r>
      <w:r w:rsidRPr="0029448B">
        <w:rPr>
          <w:rFonts w:ascii="Garamond" w:hAnsi="Garamond" w:cs="Arial"/>
          <w:sz w:val="24"/>
          <w:szCs w:val="24"/>
        </w:rPr>
        <w:t>, PROCESSO LICITATÓRIO Nº 00</w:t>
      </w:r>
      <w:r w:rsidR="00186E9F" w:rsidRPr="0029448B">
        <w:rPr>
          <w:rFonts w:ascii="Garamond" w:hAnsi="Garamond" w:cs="Arial"/>
          <w:sz w:val="24"/>
          <w:szCs w:val="24"/>
        </w:rPr>
        <w:t>37</w:t>
      </w:r>
      <w:r w:rsidRPr="0029448B">
        <w:rPr>
          <w:rFonts w:ascii="Garamond" w:hAnsi="Garamond" w:cs="Arial"/>
          <w:sz w:val="24"/>
          <w:szCs w:val="24"/>
        </w:rPr>
        <w:t>/</w:t>
      </w:r>
      <w:r w:rsidR="00E864AB" w:rsidRPr="0029448B">
        <w:rPr>
          <w:rFonts w:ascii="Garamond" w:hAnsi="Garamond" w:cs="Arial"/>
          <w:sz w:val="24"/>
          <w:szCs w:val="24"/>
        </w:rPr>
        <w:t>201</w:t>
      </w:r>
      <w:r w:rsidR="00186E9F" w:rsidRPr="0029448B">
        <w:rPr>
          <w:rFonts w:ascii="Garamond" w:hAnsi="Garamond" w:cs="Arial"/>
          <w:sz w:val="24"/>
          <w:szCs w:val="24"/>
        </w:rPr>
        <w:t>7</w:t>
      </w:r>
      <w:r w:rsidRPr="0029448B">
        <w:rPr>
          <w:rFonts w:ascii="Garamond" w:hAnsi="Garamond" w:cs="Arial"/>
          <w:sz w:val="24"/>
          <w:szCs w:val="24"/>
        </w:rPr>
        <w:t xml:space="preserve">, </w:t>
      </w:r>
      <w:r w:rsidR="001B55F6" w:rsidRPr="0029448B">
        <w:rPr>
          <w:rFonts w:ascii="Garamond" w:hAnsi="Garamond" w:cs="Arial"/>
          <w:sz w:val="24"/>
          <w:szCs w:val="24"/>
        </w:rPr>
        <w:t>PREGÃO</w:t>
      </w:r>
      <w:r w:rsidRPr="0029448B">
        <w:rPr>
          <w:rFonts w:ascii="Garamond" w:hAnsi="Garamond" w:cs="Arial"/>
          <w:sz w:val="24"/>
          <w:szCs w:val="24"/>
        </w:rPr>
        <w:t xml:space="preserve"> Nº 00</w:t>
      </w:r>
      <w:r w:rsidR="00186E9F" w:rsidRPr="0029448B">
        <w:rPr>
          <w:rFonts w:ascii="Garamond" w:hAnsi="Garamond" w:cs="Arial"/>
          <w:sz w:val="24"/>
          <w:szCs w:val="24"/>
        </w:rPr>
        <w:t>12</w:t>
      </w:r>
      <w:r w:rsidRPr="0029448B">
        <w:rPr>
          <w:rFonts w:ascii="Garamond" w:hAnsi="Garamond" w:cs="Arial"/>
          <w:sz w:val="24"/>
          <w:szCs w:val="24"/>
        </w:rPr>
        <w:t>/</w:t>
      </w:r>
      <w:r w:rsidR="00E864AB" w:rsidRPr="0029448B">
        <w:rPr>
          <w:rFonts w:ascii="Garamond" w:hAnsi="Garamond" w:cs="Arial"/>
          <w:sz w:val="24"/>
          <w:szCs w:val="24"/>
        </w:rPr>
        <w:t>2016</w:t>
      </w:r>
      <w:r w:rsidRPr="0029448B">
        <w:rPr>
          <w:rFonts w:ascii="Garamond" w:hAnsi="Garamond" w:cs="Arial"/>
          <w:sz w:val="24"/>
          <w:szCs w:val="24"/>
        </w:rPr>
        <w:t>,</w:t>
      </w:r>
    </w:p>
    <w:p w:rsidR="0020695D" w:rsidRPr="0029448B" w:rsidRDefault="0020695D" w:rsidP="0020695D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  <w:u w:val="single"/>
        </w:rPr>
        <w:t>OBJETO:</w:t>
      </w:r>
      <w:r w:rsidRPr="0029448B">
        <w:rPr>
          <w:rFonts w:ascii="Garamond" w:hAnsi="Garamond" w:cs="Arial"/>
          <w:sz w:val="24"/>
          <w:szCs w:val="24"/>
        </w:rPr>
        <w:t xml:space="preserve"> CONTRATAÇÃO DE EMPRESA PARA ENTREGA </w:t>
      </w:r>
      <w:r w:rsidR="00186E9F" w:rsidRPr="0029448B">
        <w:rPr>
          <w:rFonts w:ascii="Garamond" w:hAnsi="Garamond" w:cs="Arial"/>
          <w:sz w:val="24"/>
          <w:szCs w:val="24"/>
        </w:rPr>
        <w:t xml:space="preserve">DE </w:t>
      </w:r>
      <w:r w:rsidR="007600DD" w:rsidRPr="0029448B">
        <w:rPr>
          <w:rFonts w:ascii="Garamond" w:hAnsi="Garamond" w:cs="Arial"/>
          <w:sz w:val="24"/>
          <w:szCs w:val="24"/>
        </w:rPr>
        <w:t>SEMEM</w:t>
      </w:r>
    </w:p>
    <w:p w:rsidR="0020695D" w:rsidRPr="0029448B" w:rsidRDefault="0020695D" w:rsidP="0020695D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  <w:u w:val="single"/>
        </w:rPr>
        <w:t>CONTRATADA:</w:t>
      </w:r>
      <w:r w:rsidRPr="0029448B">
        <w:rPr>
          <w:rFonts w:ascii="Garamond" w:hAnsi="Garamond" w:cs="Arial"/>
          <w:sz w:val="24"/>
          <w:szCs w:val="24"/>
        </w:rPr>
        <w:t xml:space="preserve"> </w:t>
      </w:r>
      <w:r w:rsidR="0029448B">
        <w:rPr>
          <w:rFonts w:ascii="Garamond" w:hAnsi="Garamond" w:cs="Arial"/>
          <w:sz w:val="24"/>
          <w:szCs w:val="24"/>
        </w:rPr>
        <w:t xml:space="preserve"> GENSUR BRASIL AGROPECUÁRIA LTDA</w:t>
      </w:r>
    </w:p>
    <w:p w:rsidR="0020695D" w:rsidRPr="0029448B" w:rsidRDefault="0020695D" w:rsidP="0020695D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sz w:val="24"/>
          <w:szCs w:val="24"/>
        </w:rPr>
      </w:pPr>
    </w:p>
    <w:p w:rsidR="0020695D" w:rsidRPr="0029448B" w:rsidRDefault="0020695D" w:rsidP="001B55F6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5"/>
        </w:tabs>
        <w:ind w:left="0"/>
        <w:rPr>
          <w:rFonts w:ascii="Garamond" w:hAnsi="Garamond" w:cs="Arial"/>
          <w:b w:val="0"/>
          <w:sz w:val="24"/>
          <w:szCs w:val="24"/>
        </w:rPr>
      </w:pPr>
      <w:r w:rsidRPr="0029448B">
        <w:rPr>
          <w:rFonts w:ascii="Garamond" w:hAnsi="Garamond" w:cs="Arial"/>
          <w:sz w:val="24"/>
          <w:szCs w:val="24"/>
          <w:u w:val="single"/>
        </w:rPr>
        <w:t>VALOR:</w:t>
      </w:r>
      <w:r w:rsidRPr="0029448B">
        <w:rPr>
          <w:rFonts w:ascii="Garamond" w:hAnsi="Garamond" w:cs="Arial"/>
          <w:sz w:val="24"/>
          <w:szCs w:val="24"/>
        </w:rPr>
        <w:t xml:space="preserve"> R$</w:t>
      </w:r>
      <w:r w:rsidR="0029448B">
        <w:rPr>
          <w:rFonts w:ascii="Garamond" w:hAnsi="Garamond" w:cs="Arial"/>
          <w:sz w:val="24"/>
          <w:szCs w:val="24"/>
        </w:rPr>
        <w:t>17.875,00</w:t>
      </w: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b/>
          <w:sz w:val="24"/>
          <w:szCs w:val="24"/>
        </w:rPr>
      </w:pPr>
    </w:p>
    <w:p w:rsidR="0020695D" w:rsidRPr="0029448B" w:rsidRDefault="0020695D" w:rsidP="0020695D">
      <w:pPr>
        <w:tabs>
          <w:tab w:val="left" w:pos="6145"/>
        </w:tabs>
        <w:rPr>
          <w:rFonts w:ascii="Garamond" w:hAnsi="Garamond" w:cs="Arial"/>
          <w:sz w:val="24"/>
          <w:szCs w:val="24"/>
        </w:rPr>
      </w:pPr>
    </w:p>
    <w:p w:rsidR="009B55BA" w:rsidRPr="0029448B" w:rsidRDefault="009B55BA">
      <w:pPr>
        <w:rPr>
          <w:rFonts w:ascii="Garamond" w:hAnsi="Garamond"/>
          <w:sz w:val="24"/>
          <w:szCs w:val="24"/>
        </w:rPr>
      </w:pPr>
    </w:p>
    <w:sectPr w:rsidR="009B55BA" w:rsidRPr="0029448B" w:rsidSect="00186E9F">
      <w:footerReference w:type="even" r:id="rId6"/>
      <w:footerReference w:type="default" r:id="rId7"/>
      <w:pgSz w:w="12240" w:h="15840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14" w:rsidRDefault="00090D14">
      <w:r>
        <w:separator/>
      </w:r>
    </w:p>
  </w:endnote>
  <w:endnote w:type="continuationSeparator" w:id="0">
    <w:p w:rsidR="00090D14" w:rsidRDefault="0009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8B" w:rsidRDefault="0020695D" w:rsidP="004D57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578B" w:rsidRDefault="00090D14" w:rsidP="004D57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8B" w:rsidRDefault="0020695D" w:rsidP="004D57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0F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578B" w:rsidRDefault="00090D14" w:rsidP="004D578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14" w:rsidRDefault="00090D14">
      <w:r>
        <w:separator/>
      </w:r>
    </w:p>
  </w:footnote>
  <w:footnote w:type="continuationSeparator" w:id="0">
    <w:p w:rsidR="00090D14" w:rsidRDefault="0009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5D"/>
    <w:rsid w:val="00001918"/>
    <w:rsid w:val="00090D14"/>
    <w:rsid w:val="000F158D"/>
    <w:rsid w:val="00186E9F"/>
    <w:rsid w:val="001B55F6"/>
    <w:rsid w:val="0020695D"/>
    <w:rsid w:val="00241CE0"/>
    <w:rsid w:val="0029448B"/>
    <w:rsid w:val="002D542B"/>
    <w:rsid w:val="002F78C0"/>
    <w:rsid w:val="003F04D5"/>
    <w:rsid w:val="004A071B"/>
    <w:rsid w:val="004A6804"/>
    <w:rsid w:val="004D4B5E"/>
    <w:rsid w:val="00553F04"/>
    <w:rsid w:val="00620F39"/>
    <w:rsid w:val="00694B6D"/>
    <w:rsid w:val="007600DD"/>
    <w:rsid w:val="007A3398"/>
    <w:rsid w:val="007A4AA5"/>
    <w:rsid w:val="007F0A9A"/>
    <w:rsid w:val="00971AE5"/>
    <w:rsid w:val="009B55BA"/>
    <w:rsid w:val="00AD4FB6"/>
    <w:rsid w:val="00C42092"/>
    <w:rsid w:val="00CE69A8"/>
    <w:rsid w:val="00DE7EAE"/>
    <w:rsid w:val="00E11BF5"/>
    <w:rsid w:val="00E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7C4C-61EB-472E-B8CD-E373379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695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0695D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69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069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0695D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20695D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0695D"/>
    <w:pPr>
      <w:ind w:left="3402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069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1">
    <w:name w:val="p1"/>
    <w:basedOn w:val="Normal"/>
    <w:rsid w:val="0020695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</w:rPr>
  </w:style>
  <w:style w:type="paragraph" w:styleId="Rodap">
    <w:name w:val="footer"/>
    <w:basedOn w:val="Normal"/>
    <w:link w:val="RodapChar"/>
    <w:rsid w:val="002069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069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695D"/>
  </w:style>
  <w:style w:type="paragraph" w:customStyle="1" w:styleId="Default">
    <w:name w:val="Default"/>
    <w:rsid w:val="0020695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9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9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2</cp:revision>
  <cp:lastPrinted>2017-05-04T13:08:00Z</cp:lastPrinted>
  <dcterms:created xsi:type="dcterms:W3CDTF">2017-05-08T12:37:00Z</dcterms:created>
  <dcterms:modified xsi:type="dcterms:W3CDTF">2017-05-08T12:37:00Z</dcterms:modified>
</cp:coreProperties>
</file>