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1366B" w14:textId="33031A13" w:rsidR="00893B37" w:rsidRDefault="00291F85">
      <w:r>
        <w:t xml:space="preserve">Código do TCE – homologação:  </w:t>
      </w:r>
      <w:r w:rsidRPr="00291F85">
        <w:t>E4B6F556144EB99A0D162CAFD470E1C04346C0A4</w:t>
      </w:r>
    </w:p>
    <w:p w14:paraId="7368A797" w14:textId="77777777" w:rsidR="00291F85" w:rsidRDefault="00291F85"/>
    <w:sectPr w:rsidR="00291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85"/>
    <w:rsid w:val="00291F85"/>
    <w:rsid w:val="00893B37"/>
    <w:rsid w:val="00F3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B8AF"/>
  <w15:chartTrackingRefBased/>
  <w15:docId w15:val="{FAB620B6-FDA1-4D9B-B3DD-EA15F75F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Mun. Arroio Trinta</dc:creator>
  <cp:keywords/>
  <dc:description/>
  <cp:lastModifiedBy>Mun. Arroio Trinta</cp:lastModifiedBy>
  <cp:revision>1</cp:revision>
  <dcterms:created xsi:type="dcterms:W3CDTF">2024-08-16T13:06:00Z</dcterms:created>
  <dcterms:modified xsi:type="dcterms:W3CDTF">2024-08-16T13:07:00Z</dcterms:modified>
</cp:coreProperties>
</file>